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93D1" w14:textId="0D3FBD98" w:rsidR="00E614B8" w:rsidRPr="00385063" w:rsidRDefault="006F2220" w:rsidP="006F2220">
      <w:pPr>
        <w:pStyle w:val="Title"/>
        <w:keepLines/>
        <w:spacing w:before="720"/>
      </w:pPr>
      <w:r w:rsidRPr="006F2220">
        <w:t>Chang</w:t>
      </w:r>
      <w:r w:rsidR="00276DB9">
        <w:t>ing the way to Teach M</w:t>
      </w:r>
      <w:r w:rsidR="00AF42EC">
        <w:t>aths: Pre</w:t>
      </w:r>
      <w:r w:rsidR="00276DB9">
        <w:t>service Primary Teachers’ Reflections on using Exploratory Talk in Teaching M</w:t>
      </w:r>
      <w:r w:rsidRPr="006F2220">
        <w:t>athematics</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8505"/>
      </w:tblGrid>
      <w:tr w:rsidR="00F44AD2" w:rsidRPr="00385063" w14:paraId="23CC8BD3" w14:textId="77777777" w:rsidTr="00035C53">
        <w:tc>
          <w:tcPr>
            <w:tcW w:w="5000" w:type="pct"/>
          </w:tcPr>
          <w:p w14:paraId="3E24C5FF" w14:textId="21EE5198" w:rsidR="00F44AD2" w:rsidRPr="00385063" w:rsidRDefault="00E40C1D" w:rsidP="00F44AD2">
            <w:pPr>
              <w:pStyle w:val="MTEDAuthorName"/>
            </w:pPr>
            <w:r>
              <w:t>Carol Murphy</w:t>
            </w:r>
          </w:p>
        </w:tc>
      </w:tr>
      <w:tr w:rsidR="00F44AD2" w:rsidRPr="00385063" w14:paraId="633EDD42" w14:textId="77777777" w:rsidTr="00035C53">
        <w:tc>
          <w:tcPr>
            <w:tcW w:w="5000" w:type="pct"/>
          </w:tcPr>
          <w:p w14:paraId="791CDC5D" w14:textId="5A4820F6" w:rsidR="00F44AD2" w:rsidRPr="00385063" w:rsidRDefault="00E40C1D" w:rsidP="00EC653B">
            <w:pPr>
              <w:pStyle w:val="MTEDAuthorInst"/>
            </w:pPr>
            <w:r>
              <w:t>University of Waikato</w:t>
            </w:r>
          </w:p>
        </w:tc>
      </w:tr>
    </w:tbl>
    <w:p w14:paraId="7DBB2861" w14:textId="37A04980" w:rsidR="0072099C" w:rsidRPr="00385063" w:rsidRDefault="002709FE" w:rsidP="00805B6D">
      <w:pPr>
        <w:keepLines/>
        <w:widowControl w:val="0"/>
        <w:autoSpaceDE w:val="0"/>
        <w:autoSpaceDN w:val="0"/>
        <w:adjustRightInd w:val="0"/>
        <w:spacing w:before="400"/>
        <w:ind w:firstLine="0"/>
        <w:jc w:val="left"/>
        <w:rPr>
          <w:rFonts w:cs="AdvTT3713a231"/>
          <w:sz w:val="18"/>
          <w:szCs w:val="18"/>
          <w:lang w:val="en-US" w:eastAsia="en-US"/>
        </w:rPr>
      </w:pPr>
      <w:r w:rsidRPr="00460F08">
        <w:rPr>
          <w:rFonts w:cs="AdvTT3713a231"/>
          <w:sz w:val="18"/>
          <w:szCs w:val="18"/>
          <w:lang w:val="en-US" w:eastAsia="en-US"/>
        </w:rPr>
        <w:t xml:space="preserve">Received: </w:t>
      </w:r>
      <w:r w:rsidR="00460F08" w:rsidRPr="00460F08">
        <w:rPr>
          <w:rFonts w:cs="AdvTT3713a231"/>
          <w:sz w:val="18"/>
          <w:szCs w:val="18"/>
          <w:lang w:val="en-US" w:eastAsia="en-US"/>
        </w:rPr>
        <w:t>1 December 2015</w:t>
      </w:r>
      <w:r w:rsidR="0072099C" w:rsidRPr="00460F08">
        <w:rPr>
          <w:rFonts w:cs="AdvTT3713a231"/>
          <w:sz w:val="18"/>
          <w:szCs w:val="18"/>
          <w:lang w:val="en-US" w:eastAsia="en-US"/>
        </w:rPr>
        <w:t xml:space="preserve"> Accepted:</w:t>
      </w:r>
      <w:r w:rsidRPr="00460F08">
        <w:rPr>
          <w:rFonts w:cs="AdvTT3713a231"/>
          <w:sz w:val="18"/>
          <w:szCs w:val="18"/>
          <w:lang w:val="en-US" w:eastAsia="en-US"/>
        </w:rPr>
        <w:t xml:space="preserve"> </w:t>
      </w:r>
      <w:r w:rsidR="00460F08" w:rsidRPr="00460F08">
        <w:rPr>
          <w:rFonts w:cs="AdvTT3713a231"/>
          <w:sz w:val="18"/>
          <w:szCs w:val="18"/>
          <w:lang w:val="en-US" w:eastAsia="en-US"/>
        </w:rPr>
        <w:t>20 July 2016</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5DCD7F62" w:rsidR="00E55A19" w:rsidRPr="00385063" w:rsidRDefault="00F41B86" w:rsidP="00B11022">
      <w:pPr>
        <w:pStyle w:val="MTEDAbstract"/>
        <w:spacing w:before="480" w:after="480"/>
      </w:pPr>
      <w:r>
        <w:t>This paper</w:t>
      </w:r>
      <w:r w:rsidR="0038244A" w:rsidRPr="0038244A">
        <w:t xml:space="preserve"> reports on the reflections of twenty-one </w:t>
      </w:r>
      <w:r w:rsidR="0038244A">
        <w:t xml:space="preserve">primary </w:t>
      </w:r>
      <w:r w:rsidR="00D5219D">
        <w:t>preservice</w:t>
      </w:r>
      <w:r w:rsidR="0038244A" w:rsidRPr="0038244A">
        <w:t xml:space="preserve"> teachers following a microteaching experience that focused on the use of talk and collaborative group work</w:t>
      </w:r>
      <w:r w:rsidR="00B11022">
        <w:t>,</w:t>
      </w:r>
      <w:r w:rsidR="0038244A" w:rsidRPr="0038244A">
        <w:t xml:space="preserve"> </w:t>
      </w:r>
      <w:r w:rsidR="00A51234" w:rsidRPr="0038244A">
        <w:t>as part of a primary mathematics specialist education programme</w:t>
      </w:r>
      <w:r w:rsidR="0038244A" w:rsidRPr="0038244A">
        <w:t xml:space="preserve">. Based on the didactic strategies of exploratory talk, the experience </w:t>
      </w:r>
      <w:r>
        <w:t xml:space="preserve">intended to develop </w:t>
      </w:r>
      <w:r w:rsidR="0038244A" w:rsidRPr="0038244A">
        <w:t xml:space="preserve">knowledge </w:t>
      </w:r>
      <w:r w:rsidR="00A51234">
        <w:t xml:space="preserve">for teaching mathematics </w:t>
      </w:r>
      <w:r w:rsidR="0038244A" w:rsidRPr="0038244A">
        <w:t xml:space="preserve">in a </w:t>
      </w:r>
      <w:r w:rsidR="00A51234">
        <w:t xml:space="preserve">contingent </w:t>
      </w:r>
      <w:r w:rsidR="0038244A" w:rsidRPr="0038244A">
        <w:t xml:space="preserve">way. </w:t>
      </w:r>
      <w:r w:rsidR="00D5219D">
        <w:t>Preservice</w:t>
      </w:r>
      <w:r w:rsidR="0038244A" w:rsidRPr="0038244A">
        <w:t xml:space="preserve"> teachers’ reflections from an online survey and from </w:t>
      </w:r>
      <w:r w:rsidR="00A51234">
        <w:t xml:space="preserve">written recounts </w:t>
      </w:r>
      <w:r w:rsidR="0038244A" w:rsidRPr="0038244A">
        <w:t xml:space="preserve">were analysed </w:t>
      </w:r>
      <w:r w:rsidR="00D06920">
        <w:t xml:space="preserve">in relation to </w:t>
      </w:r>
      <w:r w:rsidR="00D06920">
        <w:rPr>
          <w:lang w:val="en-NZ"/>
        </w:rPr>
        <w:t xml:space="preserve">noticing </w:t>
      </w:r>
      <w:r w:rsidR="00632798" w:rsidRPr="00632798">
        <w:rPr>
          <w:lang w:val="en-NZ"/>
        </w:rPr>
        <w:t>student</w:t>
      </w:r>
      <w:r w:rsidR="00A51234">
        <w:rPr>
          <w:lang w:val="en-NZ"/>
        </w:rPr>
        <w:t>s’</w:t>
      </w:r>
      <w:r w:rsidR="00632798" w:rsidRPr="00632798">
        <w:rPr>
          <w:lang w:val="en-NZ"/>
        </w:rPr>
        <w:t xml:space="preserve"> learning and behaviour. </w:t>
      </w:r>
      <w:r w:rsidR="0038244A" w:rsidRPr="0038244A">
        <w:t xml:space="preserve">Whilst the </w:t>
      </w:r>
      <w:r w:rsidR="00D5219D">
        <w:t>preservice</w:t>
      </w:r>
      <w:r w:rsidR="0038244A" w:rsidRPr="0038244A">
        <w:t xml:space="preserve"> teachers indicated that the microteaching experience </w:t>
      </w:r>
      <w:r w:rsidR="00051B0A">
        <w:t xml:space="preserve">impacted on their teaching, some </w:t>
      </w:r>
      <w:r w:rsidR="0038244A" w:rsidRPr="0038244A">
        <w:t xml:space="preserve">reflections revealed tensions in </w:t>
      </w:r>
      <w:r w:rsidR="00DD3CF1" w:rsidRPr="0038244A">
        <w:t xml:space="preserve">noticing student learning </w:t>
      </w:r>
      <w:r w:rsidR="00DD3CF1">
        <w:t xml:space="preserve">and in </w:t>
      </w:r>
      <w:r w:rsidR="0038244A" w:rsidRPr="0038244A">
        <w:t xml:space="preserve">balancing a focus on both </w:t>
      </w:r>
      <w:r w:rsidR="00DD3CF1">
        <w:t xml:space="preserve">collaborative </w:t>
      </w:r>
      <w:r w:rsidR="0038244A" w:rsidRPr="0038244A">
        <w:t xml:space="preserve">talk and mathematics </w:t>
      </w:r>
      <w:r w:rsidR="00A51234">
        <w:t xml:space="preserve">content. These </w:t>
      </w:r>
      <w:r w:rsidR="00B11022">
        <w:t xml:space="preserve">tensions suggest that </w:t>
      </w:r>
      <w:r w:rsidR="0038244A" w:rsidRPr="0038244A">
        <w:t xml:space="preserve">resistance to change in </w:t>
      </w:r>
      <w:r w:rsidR="00A51234">
        <w:t xml:space="preserve">the </w:t>
      </w:r>
      <w:r w:rsidR="0038244A" w:rsidRPr="0038244A">
        <w:t xml:space="preserve">practice </w:t>
      </w:r>
      <w:r w:rsidR="00A51234">
        <w:t xml:space="preserve">of novice teachers </w:t>
      </w:r>
      <w:r w:rsidR="0038244A" w:rsidRPr="0038244A">
        <w:t xml:space="preserve">may not be due just to </w:t>
      </w:r>
      <w:r w:rsidR="00DD3CF1">
        <w:t xml:space="preserve">a </w:t>
      </w:r>
      <w:r w:rsidR="0038244A" w:rsidRPr="0038244A">
        <w:t xml:space="preserve">conceptualisation of </w:t>
      </w:r>
      <w:r w:rsidR="00DD3CF1">
        <w:t>teaching mathematics</w:t>
      </w:r>
      <w:r w:rsidR="008C1B35">
        <w:t>,</w:t>
      </w:r>
      <w:r w:rsidR="00DD3CF1">
        <w:t xml:space="preserve"> </w:t>
      </w:r>
      <w:r w:rsidR="0038244A" w:rsidRPr="0038244A">
        <w:t>but</w:t>
      </w:r>
      <w:r w:rsidR="00A51234">
        <w:t xml:space="preserve"> </w:t>
      </w:r>
      <w:r w:rsidR="00D06920">
        <w:t xml:space="preserve">also </w:t>
      </w:r>
      <w:r w:rsidR="00A51234">
        <w:t>to awareness of student mathematical thinking</w:t>
      </w:r>
      <w:r w:rsidR="00B11022">
        <w:t xml:space="preserve"> as </w:t>
      </w:r>
      <w:r w:rsidR="00B11022" w:rsidRPr="00B11022">
        <w:rPr>
          <w:i/>
          <w:iCs/>
        </w:rPr>
        <w:t>knowing-to</w:t>
      </w:r>
      <w:r w:rsidR="00A51234">
        <w:t>.</w:t>
      </w:r>
    </w:p>
    <w:p w14:paraId="47DD8323" w14:textId="7DD53985" w:rsidR="00394669" w:rsidRPr="00385063" w:rsidRDefault="00833C1C" w:rsidP="00DD3CF1">
      <w:pPr>
        <w:pStyle w:val="MTEDTextSquare"/>
        <w:jc w:val="center"/>
      </w:pPr>
      <w:proofErr w:type="gramStart"/>
      <w:r w:rsidRPr="00385063">
        <w:rPr>
          <w:b/>
        </w:rPr>
        <w:t>Keywords</w:t>
      </w:r>
      <w:r w:rsidR="00D66478" w:rsidRPr="00385063">
        <w:t xml:space="preserve"> </w:t>
      </w:r>
      <w:r w:rsidR="00900222" w:rsidRPr="00385063">
        <w:rPr>
          <w:b/>
          <w:bCs/>
          <w:position w:val="4"/>
          <w:sz w:val="22"/>
          <w:szCs w:val="22"/>
        </w:rPr>
        <w:t>.</w:t>
      </w:r>
      <w:proofErr w:type="gramEnd"/>
      <w:r w:rsidR="00900222">
        <w:rPr>
          <w:b/>
          <w:bCs/>
          <w:position w:val="4"/>
          <w:sz w:val="22"/>
          <w:szCs w:val="22"/>
        </w:rPr>
        <w:t xml:space="preserve"> </w:t>
      </w:r>
      <w:proofErr w:type="gramStart"/>
      <w:r w:rsidR="00746AC3" w:rsidRPr="00385063">
        <w:t>p</w:t>
      </w:r>
      <w:r w:rsidR="00394669" w:rsidRPr="00385063">
        <w:t>reservice</w:t>
      </w:r>
      <w:proofErr w:type="gramEnd"/>
      <w:r w:rsidR="00394669" w:rsidRPr="00385063">
        <w:t xml:space="preserve"> teachers</w:t>
      </w:r>
      <w:r w:rsidR="00D66478" w:rsidRPr="00385063">
        <w:t xml:space="preserve"> </w:t>
      </w:r>
      <w:r w:rsidR="00D66478" w:rsidRPr="00385063">
        <w:rPr>
          <w:b/>
          <w:bCs/>
          <w:position w:val="4"/>
          <w:sz w:val="22"/>
          <w:szCs w:val="22"/>
        </w:rPr>
        <w:t>.</w:t>
      </w:r>
      <w:r w:rsidR="00276DB9">
        <w:rPr>
          <w:b/>
          <w:bCs/>
          <w:position w:val="4"/>
          <w:sz w:val="22"/>
          <w:szCs w:val="22"/>
        </w:rPr>
        <w:t xml:space="preserve"> </w:t>
      </w:r>
      <w:proofErr w:type="gramStart"/>
      <w:r w:rsidR="00276DB9">
        <w:t>exploratory</w:t>
      </w:r>
      <w:proofErr w:type="gramEnd"/>
      <w:r w:rsidR="00276DB9">
        <w:t xml:space="preserve"> talk </w:t>
      </w:r>
      <w:r w:rsidR="00D66478" w:rsidRPr="00385063">
        <w:rPr>
          <w:b/>
          <w:bCs/>
          <w:position w:val="4"/>
          <w:sz w:val="22"/>
          <w:szCs w:val="22"/>
        </w:rPr>
        <w:t>.</w:t>
      </w:r>
      <w:r w:rsidR="00276DB9">
        <w:rPr>
          <w:b/>
          <w:bCs/>
          <w:position w:val="4"/>
          <w:sz w:val="22"/>
          <w:szCs w:val="22"/>
        </w:rPr>
        <w:t xml:space="preserve"> </w:t>
      </w:r>
      <w:proofErr w:type="gramStart"/>
      <w:r w:rsidR="00D5219D">
        <w:t>didactic</w:t>
      </w:r>
      <w:proofErr w:type="gramEnd"/>
      <w:r w:rsidR="00D5219D">
        <w:t xml:space="preserve"> strategies </w:t>
      </w:r>
      <w:r w:rsidR="00D66478" w:rsidRPr="00385063">
        <w:rPr>
          <w:b/>
          <w:bCs/>
          <w:position w:val="4"/>
          <w:sz w:val="22"/>
          <w:szCs w:val="22"/>
        </w:rPr>
        <w:t>.</w:t>
      </w:r>
      <w:r w:rsidR="00D66478" w:rsidRPr="00385063">
        <w:t xml:space="preserve"> </w:t>
      </w:r>
      <w:proofErr w:type="gramStart"/>
      <w:r w:rsidR="00DD3CF1">
        <w:t>mathematics</w:t>
      </w:r>
      <w:proofErr w:type="gramEnd"/>
      <w:r w:rsidR="00DD3CF1">
        <w:t xml:space="preserve"> </w:t>
      </w:r>
      <w:r w:rsidR="00276DB9">
        <w:t xml:space="preserve">learning </w:t>
      </w:r>
      <w:r w:rsidR="00D66478" w:rsidRPr="00385063">
        <w:rPr>
          <w:b/>
          <w:bCs/>
          <w:position w:val="4"/>
          <w:sz w:val="22"/>
          <w:szCs w:val="22"/>
        </w:rPr>
        <w:t>.</w:t>
      </w:r>
      <w:r w:rsidR="00D66478" w:rsidRPr="00385063">
        <w:t xml:space="preserve"> </w:t>
      </w:r>
      <w:proofErr w:type="gramStart"/>
      <w:r w:rsidR="00D5219D">
        <w:t>noticing</w:t>
      </w:r>
      <w:proofErr w:type="gramEnd"/>
    </w:p>
    <w:p w14:paraId="17FCC044" w14:textId="686082BF" w:rsidR="0039139D" w:rsidRPr="00385063" w:rsidRDefault="0038244A" w:rsidP="00AF42EC">
      <w:pPr>
        <w:pStyle w:val="Heading1"/>
      </w:pPr>
      <w:r w:rsidRPr="00AF42EC">
        <w:t>Introduction</w:t>
      </w:r>
    </w:p>
    <w:p w14:paraId="55929311" w14:textId="266F2775" w:rsidR="000A4321" w:rsidRDefault="0038244A" w:rsidP="00315351">
      <w:pPr>
        <w:pStyle w:val="MTEDTextSquare"/>
      </w:pPr>
      <w:r>
        <w:t>A</w:t>
      </w:r>
      <w:r w:rsidR="00041010">
        <w:t>s far back as the 1970s, Barnes</w:t>
      </w:r>
      <w:r>
        <w:t xml:space="preserve"> (1976) raised awareness of the role of communic</w:t>
      </w:r>
      <w:r w:rsidR="00276DB9">
        <w:t>ation in teaching and learning</w:t>
      </w:r>
      <w:r>
        <w:t xml:space="preserve">.  Since then, there has been considerable research interest in developing opportunities for students to take a greater part in classroom discourse. </w:t>
      </w:r>
      <w:r w:rsidR="00AF73BC">
        <w:t xml:space="preserve">Such research has investigated </w:t>
      </w:r>
      <w:r w:rsidR="00344776">
        <w:t>different forma</w:t>
      </w:r>
      <w:r w:rsidR="000A4321">
        <w:t xml:space="preserve">ts of classroom communication </w:t>
      </w:r>
      <w:r w:rsidR="00AF73BC">
        <w:t xml:space="preserve">(Renshaw </w:t>
      </w:r>
      <w:r w:rsidR="00AA5022">
        <w:t xml:space="preserve">&amp; </w:t>
      </w:r>
      <w:r w:rsidR="00AF73BC">
        <w:t>Brown, 200</w:t>
      </w:r>
      <w:r w:rsidR="00656C91">
        <w:t>8</w:t>
      </w:r>
      <w:r w:rsidR="00AF73BC">
        <w:t xml:space="preserve">) </w:t>
      </w:r>
      <w:r w:rsidR="00AA5022">
        <w:t>and</w:t>
      </w:r>
      <w:r w:rsidR="00EC46AF">
        <w:t xml:space="preserve"> identified typologies of student talk in small group work</w:t>
      </w:r>
      <w:r w:rsidR="009061EE">
        <w:t xml:space="preserve"> (</w:t>
      </w:r>
      <w:r w:rsidR="006F54E4">
        <w:t>Mercer,</w:t>
      </w:r>
      <w:r w:rsidR="008C1B35">
        <w:t xml:space="preserve"> </w:t>
      </w:r>
      <w:r w:rsidR="006F54E4">
        <w:t>2000</w:t>
      </w:r>
      <w:r w:rsidR="009061EE">
        <w:t>)</w:t>
      </w:r>
      <w:r w:rsidR="00EC46AF">
        <w:t xml:space="preserve">. </w:t>
      </w:r>
      <w:r>
        <w:t>In addition, the so-called reform in mathematics education research in the 1990s instigated a focus on discourse in mathematics classrooms (</w:t>
      </w:r>
      <w:r w:rsidR="006F54E4">
        <w:t xml:space="preserve">e.g. </w:t>
      </w:r>
      <w:r>
        <w:t xml:space="preserve">Cobb &amp; </w:t>
      </w:r>
      <w:proofErr w:type="spellStart"/>
      <w:r>
        <w:t>Bauersfeld</w:t>
      </w:r>
      <w:proofErr w:type="spellEnd"/>
      <w:r>
        <w:t xml:space="preserve">, 1995).  </w:t>
      </w:r>
      <w:r w:rsidR="0090702B">
        <w:t>Since then, s</w:t>
      </w:r>
      <w:r>
        <w:t xml:space="preserve">everal studies have investigated the effectiveness of discourse in mathematics classrooms. </w:t>
      </w:r>
      <w:r w:rsidR="00EC46AF">
        <w:t xml:space="preserve">A key aspect </w:t>
      </w:r>
      <w:r w:rsidR="00315351">
        <w:t xml:space="preserve">has been the identification of the </w:t>
      </w:r>
      <w:r w:rsidR="00EC46AF">
        <w:t>I</w:t>
      </w:r>
      <w:r w:rsidR="009061EE">
        <w:t>nitiation-</w:t>
      </w:r>
      <w:r w:rsidR="00EC46AF">
        <w:t>R</w:t>
      </w:r>
      <w:r w:rsidR="009061EE">
        <w:t>esponse-</w:t>
      </w:r>
      <w:r w:rsidR="00AA5022">
        <w:t>Feedback</w:t>
      </w:r>
      <w:r w:rsidR="00EC46AF">
        <w:t xml:space="preserve"> </w:t>
      </w:r>
      <w:r w:rsidR="00AA5022">
        <w:t>(IRF</w:t>
      </w:r>
      <w:r w:rsidR="009061EE">
        <w:t xml:space="preserve">) </w:t>
      </w:r>
      <w:r w:rsidR="00EC46AF">
        <w:t xml:space="preserve">model </w:t>
      </w:r>
      <w:r w:rsidR="000A4321">
        <w:t>seen as typical of mathematics classrooms (</w:t>
      </w:r>
      <w:proofErr w:type="spellStart"/>
      <w:r w:rsidR="000A4321">
        <w:t>Kyriacou</w:t>
      </w:r>
      <w:proofErr w:type="spellEnd"/>
      <w:r w:rsidR="00AA5022">
        <w:t xml:space="preserve"> &amp; </w:t>
      </w:r>
      <w:proofErr w:type="spellStart"/>
      <w:r w:rsidR="00AA5022">
        <w:t>Issitt</w:t>
      </w:r>
      <w:proofErr w:type="spellEnd"/>
      <w:r w:rsidR="00AA5022">
        <w:t>, 2008</w:t>
      </w:r>
      <w:r w:rsidR="000A4321">
        <w:t>),</w:t>
      </w:r>
      <w:r w:rsidR="006F54E4">
        <w:t xml:space="preserve"> and </w:t>
      </w:r>
      <w:r w:rsidR="00491F9A">
        <w:t>which</w:t>
      </w:r>
      <w:r w:rsidR="00EC46AF">
        <w:t xml:space="preserve"> most lends itself to the replacement format </w:t>
      </w:r>
      <w:r w:rsidR="00315351">
        <w:t>as teachers funnel</w:t>
      </w:r>
      <w:r w:rsidR="00D43CC6">
        <w:t xml:space="preserve"> </w:t>
      </w:r>
      <w:r w:rsidR="00315351">
        <w:t xml:space="preserve">students to adopt precise terms. Further research </w:t>
      </w:r>
      <w:r w:rsidR="008C1B35">
        <w:t>h</w:t>
      </w:r>
      <w:r w:rsidR="00315351">
        <w:t>as pointed</w:t>
      </w:r>
      <w:r w:rsidR="000A4321">
        <w:t xml:space="preserve"> towards other formats such as drawing on wider student experiences, privileging types of discourse </w:t>
      </w:r>
      <w:r w:rsidR="009061EE">
        <w:t xml:space="preserve">within contexts, and </w:t>
      </w:r>
      <w:r w:rsidR="000A4321">
        <w:t>recognising students’ multiple voices</w:t>
      </w:r>
      <w:r w:rsidR="00AA5022">
        <w:t xml:space="preserve"> (Renshaw &amp; Brown, 2007)</w:t>
      </w:r>
      <w:r w:rsidR="000A4321">
        <w:t xml:space="preserve">. </w:t>
      </w:r>
      <w:r w:rsidR="000A4321" w:rsidRPr="0090702B">
        <w:t xml:space="preserve">Chapin and O’Connor (2007) </w:t>
      </w:r>
      <w:r w:rsidR="009061EE">
        <w:t xml:space="preserve">have </w:t>
      </w:r>
      <w:r w:rsidR="000A4321" w:rsidRPr="0090702B">
        <w:t>presented strategies</w:t>
      </w:r>
      <w:r w:rsidR="006F54E4">
        <w:t xml:space="preserve"> to support a move away from the replacement format </w:t>
      </w:r>
      <w:r w:rsidR="006F54E4">
        <w:lastRenderedPageBreak/>
        <w:t>and the IRF model</w:t>
      </w:r>
      <w:r w:rsidR="00AA5022">
        <w:t xml:space="preserve">, </w:t>
      </w:r>
      <w:r w:rsidR="009061EE">
        <w:t>and researchers</w:t>
      </w:r>
      <w:r w:rsidR="008C1B35">
        <w:t>,</w:t>
      </w:r>
      <w:r w:rsidR="009061EE">
        <w:t xml:space="preserve"> such as </w:t>
      </w:r>
      <w:r w:rsidR="009061EE" w:rsidRPr="0090702B">
        <w:t xml:space="preserve">Hunter </w:t>
      </w:r>
      <w:r w:rsidR="009061EE">
        <w:t>(2007)</w:t>
      </w:r>
      <w:r w:rsidR="008C1B35">
        <w:t>,</w:t>
      </w:r>
      <w:r w:rsidR="009061EE" w:rsidRPr="0090702B">
        <w:t xml:space="preserve"> </w:t>
      </w:r>
      <w:r w:rsidR="009061EE">
        <w:t>have</w:t>
      </w:r>
      <w:r w:rsidR="00AA5022">
        <w:t xml:space="preserve"> </w:t>
      </w:r>
      <w:r w:rsidR="009061EE" w:rsidRPr="0090702B">
        <w:t xml:space="preserve">promoted </w:t>
      </w:r>
      <w:r w:rsidR="009061EE">
        <w:t xml:space="preserve">collaboration and discussion through </w:t>
      </w:r>
      <w:r w:rsidR="009061EE" w:rsidRPr="0090702B">
        <w:t>a community of inquiry</w:t>
      </w:r>
      <w:r w:rsidR="00AA5022">
        <w:t xml:space="preserve"> and collective argument.</w:t>
      </w:r>
    </w:p>
    <w:p w14:paraId="3CB93DD2" w14:textId="497BEBC9" w:rsidR="0038244A" w:rsidRDefault="006F54E4" w:rsidP="008C1B35">
      <w:r>
        <w:t xml:space="preserve">Mercer’s studies (e.g. Mercer, 1995; 2000) </w:t>
      </w:r>
      <w:r w:rsidR="000A4321">
        <w:t xml:space="preserve">looked at typologies of talk </w:t>
      </w:r>
      <w:r w:rsidR="00CA0596">
        <w:t xml:space="preserve">within small group work </w:t>
      </w:r>
      <w:r>
        <w:t>and identified three types</w:t>
      </w:r>
      <w:r w:rsidR="00D43CC6">
        <w:t xml:space="preserve"> of talk</w:t>
      </w:r>
      <w:r>
        <w:t>:</w:t>
      </w:r>
      <w:r w:rsidR="000A4321">
        <w:t xml:space="preserve"> </w:t>
      </w:r>
      <w:proofErr w:type="spellStart"/>
      <w:r w:rsidR="000A4321">
        <w:t>disputational</w:t>
      </w:r>
      <w:proofErr w:type="spellEnd"/>
      <w:r w:rsidR="000A4321">
        <w:t>, cumulative</w:t>
      </w:r>
      <w:r w:rsidR="00D43CC6">
        <w:t>,</w:t>
      </w:r>
      <w:r w:rsidR="000A4321">
        <w:t xml:space="preserve"> and exploratory. </w:t>
      </w:r>
      <w:r>
        <w:t>Further st</w:t>
      </w:r>
      <w:r w:rsidR="00EE6D69">
        <w:t>udies, such as</w:t>
      </w:r>
      <w:r w:rsidR="000A4321">
        <w:t xml:space="preserve"> Littleton and Howe (2010) and </w:t>
      </w:r>
      <w:proofErr w:type="spellStart"/>
      <w:r w:rsidR="000A4321">
        <w:t>Wegerif</w:t>
      </w:r>
      <w:proofErr w:type="spellEnd"/>
      <w:r w:rsidR="000A4321">
        <w:t xml:space="preserve"> (2006)</w:t>
      </w:r>
      <w:r w:rsidR="00EE6D69">
        <w:t>,</w:t>
      </w:r>
      <w:r w:rsidR="000A4321">
        <w:t xml:space="preserve"> have investigated the use of </w:t>
      </w:r>
      <w:r w:rsidR="000A4321" w:rsidRPr="000A4321">
        <w:t>discourse in relation to exploratory talk</w:t>
      </w:r>
      <w:r w:rsidR="009061EE">
        <w:t xml:space="preserve"> in </w:t>
      </w:r>
      <w:r w:rsidR="00491F9A">
        <w:t xml:space="preserve">small </w:t>
      </w:r>
      <w:r w:rsidR="009061EE">
        <w:t>group work across the curriculum</w:t>
      </w:r>
      <w:r w:rsidR="00491F9A">
        <w:t>,</w:t>
      </w:r>
      <w:r w:rsidR="009061EE">
        <w:t xml:space="preserve"> and </w:t>
      </w:r>
      <w:r w:rsidR="00491F9A">
        <w:t xml:space="preserve">studies </w:t>
      </w:r>
      <w:r w:rsidR="00EE6D69">
        <w:t xml:space="preserve">such as Mercer and </w:t>
      </w:r>
      <w:proofErr w:type="spellStart"/>
      <w:r w:rsidR="00EE6D69">
        <w:t>Sams</w:t>
      </w:r>
      <w:proofErr w:type="spellEnd"/>
      <w:r w:rsidR="00EE6D69">
        <w:t xml:space="preserve"> (2006) and </w:t>
      </w:r>
      <w:r w:rsidR="00E40C1D">
        <w:t xml:space="preserve">Murphy, </w:t>
      </w:r>
      <w:proofErr w:type="spellStart"/>
      <w:r w:rsidR="00E40C1D">
        <w:t>Wegerif</w:t>
      </w:r>
      <w:proofErr w:type="spellEnd"/>
      <w:r w:rsidR="00E40C1D" w:rsidRPr="00EB46DE">
        <w:t xml:space="preserve">, </w:t>
      </w:r>
      <w:r w:rsidR="008C1B35">
        <w:t xml:space="preserve">and </w:t>
      </w:r>
      <w:r w:rsidR="00E40C1D" w:rsidRPr="00EB46DE">
        <w:t>Fishe</w:t>
      </w:r>
      <w:r w:rsidR="00E40C1D">
        <w:t xml:space="preserve">r </w:t>
      </w:r>
      <w:r w:rsidR="00EE6D69">
        <w:t xml:space="preserve">(2010) </w:t>
      </w:r>
      <w:r w:rsidR="00491F9A">
        <w:t xml:space="preserve">have focused </w:t>
      </w:r>
      <w:r w:rsidR="009061EE">
        <w:t xml:space="preserve">more specifically </w:t>
      </w:r>
      <w:r w:rsidR="00D43CC6">
        <w:t xml:space="preserve">on small group work </w:t>
      </w:r>
      <w:r w:rsidR="009061EE">
        <w:t>in mathematics</w:t>
      </w:r>
      <w:r w:rsidR="00CA0596">
        <w:t xml:space="preserve">. </w:t>
      </w:r>
      <w:r w:rsidR="00EC46AF">
        <w:t xml:space="preserve">Whilst </w:t>
      </w:r>
      <w:r w:rsidR="00EE6D69">
        <w:t xml:space="preserve">these </w:t>
      </w:r>
      <w:r w:rsidR="0038244A" w:rsidRPr="0090702B">
        <w:t xml:space="preserve">studies </w:t>
      </w:r>
      <w:r w:rsidR="00EC46AF">
        <w:t xml:space="preserve">have </w:t>
      </w:r>
      <w:r w:rsidR="00D43CC6">
        <w:t xml:space="preserve">investigated how </w:t>
      </w:r>
      <w:r w:rsidR="00491F9A">
        <w:t xml:space="preserve">extending student talk through exploratory talk </w:t>
      </w:r>
      <w:r w:rsidR="00D43CC6">
        <w:t>can have</w:t>
      </w:r>
      <w:r w:rsidR="00491F9A">
        <w:t xml:space="preserve"> </w:t>
      </w:r>
      <w:r w:rsidR="0038244A" w:rsidRPr="0090702B">
        <w:t xml:space="preserve">a positive impact on </w:t>
      </w:r>
      <w:r w:rsidR="0090702B">
        <w:t>student learning in mathematics</w:t>
      </w:r>
      <w:r w:rsidR="0038244A" w:rsidRPr="0090702B">
        <w:t xml:space="preserve">, </w:t>
      </w:r>
      <w:r w:rsidR="00EE6D69">
        <w:t xml:space="preserve">other </w:t>
      </w:r>
      <w:r w:rsidR="00D43CC6">
        <w:t xml:space="preserve">studies </w:t>
      </w:r>
      <w:r w:rsidR="0038244A" w:rsidRPr="0090702B">
        <w:t>have highlighted the demand of such an approach</w:t>
      </w:r>
      <w:r w:rsidR="009061EE">
        <w:t xml:space="preserve"> </w:t>
      </w:r>
      <w:r w:rsidR="0090702B">
        <w:t>in changing teachers</w:t>
      </w:r>
      <w:r w:rsidR="00D06920">
        <w:t>’</w:t>
      </w:r>
      <w:r w:rsidR="0090702B">
        <w:t xml:space="preserve"> ideas </w:t>
      </w:r>
      <w:r w:rsidR="00D43CC6">
        <w:t xml:space="preserve">about </w:t>
      </w:r>
      <w:r w:rsidR="0090702B">
        <w:t xml:space="preserve">teaching </w:t>
      </w:r>
      <w:r w:rsidR="009061EE">
        <w:t>mathematics (</w:t>
      </w:r>
      <w:proofErr w:type="spellStart"/>
      <w:r w:rsidR="009061EE">
        <w:t>Sherin</w:t>
      </w:r>
      <w:proofErr w:type="spellEnd"/>
      <w:r w:rsidR="009061EE">
        <w:t xml:space="preserve">, 2002; </w:t>
      </w:r>
      <w:r w:rsidR="0090702B">
        <w:t xml:space="preserve">Hunter, </w:t>
      </w:r>
      <w:r w:rsidR="00005BE3">
        <w:t>2005</w:t>
      </w:r>
      <w:r w:rsidR="0090702B">
        <w:t>;</w:t>
      </w:r>
      <w:r w:rsidR="00E40C1D">
        <w:t xml:space="preserve"> Murphy</w:t>
      </w:r>
      <w:r w:rsidR="0090702B">
        <w:t xml:space="preserve">, </w:t>
      </w:r>
      <w:r w:rsidR="00005BE3">
        <w:t>2015</w:t>
      </w:r>
      <w:r w:rsidR="0090702B">
        <w:t>)</w:t>
      </w:r>
      <w:r w:rsidR="0038244A" w:rsidRPr="0090702B">
        <w:t>.</w:t>
      </w:r>
      <w:r w:rsidR="0038244A">
        <w:t xml:space="preserve"> </w:t>
      </w:r>
      <w:r w:rsidR="00EC46AF">
        <w:t xml:space="preserve"> </w:t>
      </w:r>
      <w:r w:rsidR="009061EE">
        <w:t>This demand would seem to be heightened in relation to novice teachers</w:t>
      </w:r>
      <w:r w:rsidR="00491F9A">
        <w:t>,</w:t>
      </w:r>
      <w:r w:rsidR="009061EE">
        <w:t xml:space="preserve"> and </w:t>
      </w:r>
      <w:r w:rsidR="0090702B">
        <w:t>t</w:t>
      </w:r>
      <w:r w:rsidR="0038244A">
        <w:t xml:space="preserve">he question of how </w:t>
      </w:r>
      <w:r w:rsidR="0090702B">
        <w:t xml:space="preserve">to support </w:t>
      </w:r>
      <w:r w:rsidR="00D5219D">
        <w:t>pre</w:t>
      </w:r>
      <w:r w:rsidR="0038244A">
        <w:t xml:space="preserve">service teachers in developing </w:t>
      </w:r>
      <w:r w:rsidR="0090702B">
        <w:t xml:space="preserve">such </w:t>
      </w:r>
      <w:r w:rsidR="0038244A">
        <w:t xml:space="preserve">discourse has </w:t>
      </w:r>
      <w:r w:rsidR="0090702B">
        <w:t xml:space="preserve">been a priority in teacher education </w:t>
      </w:r>
      <w:r w:rsidR="0038244A">
        <w:t xml:space="preserve">(e.g. </w:t>
      </w:r>
      <w:proofErr w:type="spellStart"/>
      <w:r w:rsidR="0038244A">
        <w:t>Brendefur</w:t>
      </w:r>
      <w:proofErr w:type="spellEnd"/>
      <w:r w:rsidR="0038244A">
        <w:t xml:space="preserve"> &amp; </w:t>
      </w:r>
      <w:proofErr w:type="spellStart"/>
      <w:r w:rsidR="0038244A">
        <w:t>Frykholm</w:t>
      </w:r>
      <w:proofErr w:type="spellEnd"/>
      <w:r w:rsidR="0038244A">
        <w:t>, 2000</w:t>
      </w:r>
      <w:r w:rsidR="00D5219D">
        <w:t>;</w:t>
      </w:r>
      <w:r w:rsidR="0038244A">
        <w:t xml:space="preserve"> Fisher, 2011). </w:t>
      </w:r>
      <w:r w:rsidR="00B11022">
        <w:t>S</w:t>
      </w:r>
      <w:r w:rsidR="0038244A">
        <w:t xml:space="preserve">tudies have indicated that modelling talk in </w:t>
      </w:r>
      <w:r w:rsidR="00EC46AF">
        <w:t xml:space="preserve">line with different formats and typologies in </w:t>
      </w:r>
      <w:r w:rsidR="0038244A">
        <w:t xml:space="preserve">teacher education programmes does not always transfer to the classroom practice of </w:t>
      </w:r>
      <w:r w:rsidR="00D5219D">
        <w:t xml:space="preserve">preservice teachers (Fisher, </w:t>
      </w:r>
      <w:r w:rsidR="0038244A">
        <w:t xml:space="preserve">2011). This conundrum has been </w:t>
      </w:r>
      <w:r w:rsidR="00491F9A">
        <w:t xml:space="preserve">linked to </w:t>
      </w:r>
      <w:r w:rsidR="0038244A">
        <w:t>the trad</w:t>
      </w:r>
      <w:r w:rsidR="00D5219D">
        <w:t>itional views</w:t>
      </w:r>
      <w:r w:rsidR="00EE6D69">
        <w:t xml:space="preserve"> </w:t>
      </w:r>
      <w:r w:rsidR="00491F9A">
        <w:t>often held by preservice teachers, of how and what to teac</w:t>
      </w:r>
      <w:r w:rsidR="00EE6D69">
        <w:t xml:space="preserve">h in mathematics, and that these </w:t>
      </w:r>
      <w:r w:rsidR="00491F9A">
        <w:t xml:space="preserve">views </w:t>
      </w:r>
      <w:r w:rsidR="009061EE">
        <w:t>relate</w:t>
      </w:r>
      <w:r w:rsidR="0038244A">
        <w:t xml:space="preserve"> to </w:t>
      </w:r>
      <w:r w:rsidR="00041010">
        <w:t xml:space="preserve">previous </w:t>
      </w:r>
      <w:r w:rsidR="00491F9A">
        <w:t>experiences (</w:t>
      </w:r>
      <w:proofErr w:type="spellStart"/>
      <w:r w:rsidR="00491F9A">
        <w:t>Jaworski</w:t>
      </w:r>
      <w:proofErr w:type="spellEnd"/>
      <w:r w:rsidR="00491F9A">
        <w:t xml:space="preserve">, 2003). </w:t>
      </w:r>
      <w:r w:rsidR="0038244A">
        <w:t xml:space="preserve"> </w:t>
      </w:r>
      <w:r w:rsidR="00491F9A">
        <w:t>I</w:t>
      </w:r>
      <w:r w:rsidR="00A51234">
        <w:t>n consequence,</w:t>
      </w:r>
      <w:r w:rsidR="00041010">
        <w:t xml:space="preserve"> </w:t>
      </w:r>
      <w:r w:rsidR="000B2426">
        <w:t xml:space="preserve">preservice teachers’ practices often </w:t>
      </w:r>
      <w:r w:rsidR="00041010">
        <w:t xml:space="preserve">align </w:t>
      </w:r>
      <w:r w:rsidR="000B2426">
        <w:t xml:space="preserve">to the more traditional </w:t>
      </w:r>
      <w:r w:rsidR="00EC46AF">
        <w:t xml:space="preserve">formats and </w:t>
      </w:r>
      <w:r w:rsidR="0038244A">
        <w:t>typologies of talk in the classroom (Fisher</w:t>
      </w:r>
      <w:r w:rsidR="008C1B35">
        <w:t xml:space="preserve">, </w:t>
      </w:r>
      <w:r w:rsidR="0038244A">
        <w:t xml:space="preserve">2011).  </w:t>
      </w:r>
    </w:p>
    <w:p w14:paraId="5C965A58" w14:textId="5F396201" w:rsidR="0038244A" w:rsidRDefault="0038244A" w:rsidP="000B2426">
      <w:r>
        <w:t>The study</w:t>
      </w:r>
      <w:r w:rsidR="00D06920">
        <w:t xml:space="preserve"> presented in this paper focused</w:t>
      </w:r>
      <w:r>
        <w:t xml:space="preserve"> on the use of a microtea</w:t>
      </w:r>
      <w:r w:rsidR="00D5219D">
        <w:t xml:space="preserve">ching experience </w:t>
      </w:r>
      <w:r w:rsidR="00A51234">
        <w:t xml:space="preserve">intended </w:t>
      </w:r>
      <w:r w:rsidR="00D5219D">
        <w:t>to support pre</w:t>
      </w:r>
      <w:r>
        <w:t>service teachers in develo</w:t>
      </w:r>
      <w:r w:rsidR="000B2426">
        <w:t xml:space="preserve">ping primary students’ </w:t>
      </w:r>
      <w:r w:rsidR="00EE6D69">
        <w:t xml:space="preserve">exploratory </w:t>
      </w:r>
      <w:r w:rsidR="000B2426">
        <w:t xml:space="preserve">talk within small group work </w:t>
      </w:r>
      <w:r>
        <w:t>in mathematics. By microteaching experience I mean a scaled-down instructional opportunity</w:t>
      </w:r>
      <w:r w:rsidR="00E72B59">
        <w:t>,</w:t>
      </w:r>
      <w:r>
        <w:t xml:space="preserve"> where the normal complexities of classroom practice are limited, and where </w:t>
      </w:r>
      <w:r w:rsidR="00D5219D">
        <w:t>preservice</w:t>
      </w:r>
      <w:r>
        <w:t xml:space="preserve"> teachers can focus on one aspect of their practice (Cruickshank &amp; Metcalf, 1993; </w:t>
      </w:r>
      <w:proofErr w:type="spellStart"/>
      <w:r>
        <w:t>Mergler</w:t>
      </w:r>
      <w:proofErr w:type="spellEnd"/>
      <w:r>
        <w:t xml:space="preserve"> &amp; </w:t>
      </w:r>
      <w:proofErr w:type="spellStart"/>
      <w:r>
        <w:t>Tangen</w:t>
      </w:r>
      <w:proofErr w:type="spellEnd"/>
      <w:r>
        <w:t xml:space="preserve">, 2010).  The microteaching experience was part of a primary mathematics specialist course on a one year post-graduate </w:t>
      </w:r>
      <w:r w:rsidR="00041010">
        <w:t xml:space="preserve">programme </w:t>
      </w:r>
      <w:r>
        <w:t xml:space="preserve">in England. The experience was based on the notion of exploratory talk as a didactic tool to support discourse in </w:t>
      </w:r>
      <w:r w:rsidR="000B2426">
        <w:t xml:space="preserve">small </w:t>
      </w:r>
      <w:r>
        <w:t>group work, and was intended to support the translation of theory and principles of talk, coll</w:t>
      </w:r>
      <w:r w:rsidR="0090702B">
        <w:t xml:space="preserve">aboration, and problem solving </w:t>
      </w:r>
      <w:r>
        <w:t xml:space="preserve">into action in a primary classroom setting. </w:t>
      </w:r>
      <w:r w:rsidR="00D5219D">
        <w:t xml:space="preserve">Preservice teachers’ </w:t>
      </w:r>
      <w:r>
        <w:t>reflections from an online survey</w:t>
      </w:r>
      <w:r w:rsidR="00E72B59">
        <w:t>,</w:t>
      </w:r>
      <w:r>
        <w:t xml:space="preserve"> and from their </w:t>
      </w:r>
      <w:r w:rsidR="00041010">
        <w:t xml:space="preserve">written </w:t>
      </w:r>
      <w:r w:rsidR="008C4D28">
        <w:t>recounts</w:t>
      </w:r>
      <w:r w:rsidR="00E72B59">
        <w:t xml:space="preserve"> </w:t>
      </w:r>
      <w:r w:rsidR="000B2426">
        <w:t xml:space="preserve">of </w:t>
      </w:r>
      <w:r>
        <w:t>the microteaching experience</w:t>
      </w:r>
      <w:r w:rsidR="00D06920">
        <w:t>,</w:t>
      </w:r>
      <w:r>
        <w:t xml:space="preserve"> were examined in order to better understand </w:t>
      </w:r>
      <w:r w:rsidR="00B11022">
        <w:t xml:space="preserve">the preservice teachers’ awareness of their </w:t>
      </w:r>
      <w:r>
        <w:t xml:space="preserve">emerging practices in developing talk and </w:t>
      </w:r>
      <w:r w:rsidR="0090702B">
        <w:t>collaboration in group work.</w:t>
      </w:r>
    </w:p>
    <w:p w14:paraId="4F1435F2" w14:textId="6FD7A462" w:rsidR="0038244A" w:rsidRDefault="0038244A" w:rsidP="00E3111C">
      <w:pPr>
        <w:pStyle w:val="Heading1"/>
      </w:pPr>
      <w:r w:rsidRPr="0038244A">
        <w:t>Awareness</w:t>
      </w:r>
      <w:r w:rsidR="00632798">
        <w:t xml:space="preserve"> and </w:t>
      </w:r>
      <w:r w:rsidR="00BA57E4">
        <w:rPr>
          <w:i/>
          <w:iCs/>
        </w:rPr>
        <w:t>Knowing-to</w:t>
      </w:r>
      <w:r w:rsidR="00E3111C">
        <w:t xml:space="preserve"> in Teaching</w:t>
      </w:r>
      <w:r w:rsidR="00AF42EC">
        <w:t xml:space="preserve"> M</w:t>
      </w:r>
      <w:r w:rsidRPr="0038244A">
        <w:t>athematics</w:t>
      </w:r>
    </w:p>
    <w:p w14:paraId="6A14B612" w14:textId="523BC8E3" w:rsidR="00EA3A9E" w:rsidRDefault="006026FB" w:rsidP="0058310A">
      <w:pPr>
        <w:pStyle w:val="MTEDTextSquare"/>
      </w:pPr>
      <w:r>
        <w:t xml:space="preserve">As part of the microteaching experience, the preservice teachers </w:t>
      </w:r>
      <w:r w:rsidR="00A309F7">
        <w:t xml:space="preserve">were required to </w:t>
      </w:r>
      <w:r>
        <w:t xml:space="preserve">resource problem solving tasks </w:t>
      </w:r>
      <w:r w:rsidR="00A309F7">
        <w:t xml:space="preserve">that would </w:t>
      </w:r>
      <w:r>
        <w:t>encourage talk and collaboration</w:t>
      </w:r>
      <w:r w:rsidR="00A309F7">
        <w:t>. Hence</w:t>
      </w:r>
      <w:r w:rsidR="00842C5E">
        <w:t>,</w:t>
      </w:r>
      <w:r w:rsidR="00A309F7">
        <w:t xml:space="preserve"> the experience aimed to create contingent situations </w:t>
      </w:r>
      <w:r w:rsidR="00041010">
        <w:t xml:space="preserve">for </w:t>
      </w:r>
      <w:r w:rsidR="00A309F7">
        <w:t xml:space="preserve">the </w:t>
      </w:r>
      <w:r w:rsidR="00041010">
        <w:t>preservice teachers to direct and facilitate</w:t>
      </w:r>
      <w:r w:rsidR="00A309F7">
        <w:t xml:space="preserve"> the students </w:t>
      </w:r>
      <w:r w:rsidR="00BB17A0">
        <w:t xml:space="preserve">in engaging with </w:t>
      </w:r>
      <w:r w:rsidR="00041010">
        <w:t>mathematics</w:t>
      </w:r>
      <w:r w:rsidR="00A309F7">
        <w:t xml:space="preserve"> problem</w:t>
      </w:r>
      <w:r w:rsidR="00BB17A0">
        <w:t>s</w:t>
      </w:r>
      <w:r w:rsidR="00A309F7">
        <w:t>.</w:t>
      </w:r>
      <w:r w:rsidR="00A309F7" w:rsidRPr="00A309F7">
        <w:t xml:space="preserve"> </w:t>
      </w:r>
      <w:r w:rsidR="002B7504">
        <w:t xml:space="preserve">Whilst </w:t>
      </w:r>
      <w:r w:rsidR="00254F14">
        <w:t xml:space="preserve">teacher educators </w:t>
      </w:r>
      <w:r w:rsidR="000B2426">
        <w:t xml:space="preserve">often </w:t>
      </w:r>
      <w:r w:rsidR="00A309F7">
        <w:t xml:space="preserve">aim to reflect Shulman’s (1986) idea of pedagogical content knowledge as “the blending </w:t>
      </w:r>
      <w:r w:rsidR="002B7504">
        <w:t xml:space="preserve">of content and pedagogy” (p.9), </w:t>
      </w:r>
      <w:r w:rsidR="00BB17A0">
        <w:t xml:space="preserve">the focus of </w:t>
      </w:r>
      <w:r w:rsidR="000B2426">
        <w:t xml:space="preserve">most university </w:t>
      </w:r>
      <w:r w:rsidR="002B7504">
        <w:t xml:space="preserve">courses </w:t>
      </w:r>
      <w:r w:rsidR="00A309F7">
        <w:t>has been on the disciplinary knowledge of mathematics</w:t>
      </w:r>
      <w:r w:rsidR="000B2426">
        <w:t>,</w:t>
      </w:r>
      <w:r w:rsidR="00A309F7">
        <w:t xml:space="preserve"> as preservice teachers are tested on their knowledge of content and asked to write academic assignments about pedagogy (Mason &amp; Davis, 2013). In </w:t>
      </w:r>
      <w:r w:rsidR="00D953FD">
        <w:t xml:space="preserve">creating </w:t>
      </w:r>
      <w:r w:rsidR="00A309F7">
        <w:t xml:space="preserve">contingent </w:t>
      </w:r>
      <w:r w:rsidR="00D953FD">
        <w:t xml:space="preserve">situations </w:t>
      </w:r>
      <w:r w:rsidR="00A309F7">
        <w:t>within the microteaching experience</w:t>
      </w:r>
      <w:r w:rsidR="00842C5E">
        <w:t xml:space="preserve"> in this study,</w:t>
      </w:r>
      <w:r w:rsidR="00A309F7">
        <w:t xml:space="preserve"> the </w:t>
      </w:r>
      <w:r w:rsidR="000B2426">
        <w:t>focus of prese</w:t>
      </w:r>
      <w:r w:rsidR="002B7504">
        <w:t xml:space="preserve">rvice teachers’ </w:t>
      </w:r>
      <w:r w:rsidR="00D953FD">
        <w:t xml:space="preserve">knowledge </w:t>
      </w:r>
      <w:r w:rsidR="002B7504">
        <w:t xml:space="preserve">was on </w:t>
      </w:r>
      <w:r>
        <w:t>students</w:t>
      </w:r>
      <w:r w:rsidR="00BB17A0">
        <w:t>’</w:t>
      </w:r>
      <w:r>
        <w:t xml:space="preserve"> </w:t>
      </w:r>
      <w:r w:rsidR="00BB17A0">
        <w:t xml:space="preserve">mathematical thinking </w:t>
      </w:r>
      <w:r w:rsidR="002B7504">
        <w:t xml:space="preserve">within </w:t>
      </w:r>
      <w:r>
        <w:t>problem solving situation</w:t>
      </w:r>
      <w:r w:rsidR="002B7504">
        <w:t>s</w:t>
      </w:r>
      <w:r>
        <w:t xml:space="preserve"> </w:t>
      </w:r>
      <w:r w:rsidR="002B7504">
        <w:t xml:space="preserve">in the classroom </w:t>
      </w:r>
      <w:r w:rsidR="00BE7169">
        <w:t>(</w:t>
      </w:r>
      <w:r w:rsidR="0058310A">
        <w:t>Fernandez</w:t>
      </w:r>
      <w:r w:rsidR="00BE7169">
        <w:t xml:space="preserve">, </w:t>
      </w:r>
      <w:proofErr w:type="spellStart"/>
      <w:r w:rsidR="00BE7169">
        <w:t>Llinares</w:t>
      </w:r>
      <w:proofErr w:type="spellEnd"/>
      <w:r w:rsidR="00BE7169">
        <w:t xml:space="preserve">, &amp; </w:t>
      </w:r>
      <w:proofErr w:type="spellStart"/>
      <w:r w:rsidR="00BE7169">
        <w:t>Valls</w:t>
      </w:r>
      <w:proofErr w:type="spellEnd"/>
      <w:r w:rsidR="00BE7169">
        <w:t>,</w:t>
      </w:r>
      <w:r w:rsidR="00202464">
        <w:t xml:space="preserve"> 2013; </w:t>
      </w:r>
      <w:r w:rsidR="00D953FD">
        <w:t xml:space="preserve">Rowland &amp; </w:t>
      </w:r>
      <w:proofErr w:type="spellStart"/>
      <w:r w:rsidR="00D953FD">
        <w:t>Zazkia</w:t>
      </w:r>
      <w:proofErr w:type="spellEnd"/>
      <w:r w:rsidR="00D953FD">
        <w:t>, 2013).</w:t>
      </w:r>
      <w:r w:rsidR="009D5922">
        <w:t xml:space="preserve"> </w:t>
      </w:r>
      <w:r w:rsidR="00A309F7">
        <w:t xml:space="preserve">That is, the experience </w:t>
      </w:r>
      <w:r w:rsidR="00AA5603">
        <w:t xml:space="preserve">aimed to support the preservice teachers’ </w:t>
      </w:r>
      <w:r w:rsidR="00BB17A0">
        <w:t>awareness of in-</w:t>
      </w:r>
      <w:r w:rsidR="00AA5603">
        <w:t>the</w:t>
      </w:r>
      <w:r w:rsidR="00BB17A0">
        <w:t>-</w:t>
      </w:r>
      <w:r w:rsidR="00EA3A9E">
        <w:t>moment pedagogy</w:t>
      </w:r>
      <w:r w:rsidR="00BB17A0">
        <w:t xml:space="preserve"> in mathematics</w:t>
      </w:r>
      <w:r w:rsidR="00EA3A9E">
        <w:t>, r</w:t>
      </w:r>
      <w:r w:rsidR="00A309F7">
        <w:t xml:space="preserve">ather than </w:t>
      </w:r>
      <w:r w:rsidR="00EA3A9E">
        <w:t xml:space="preserve">on static </w:t>
      </w:r>
      <w:r w:rsidR="00EA3A9E">
        <w:lastRenderedPageBreak/>
        <w:t xml:space="preserve">disciplinary </w:t>
      </w:r>
      <w:r w:rsidR="00BB17A0">
        <w:t xml:space="preserve">mathematical </w:t>
      </w:r>
      <w:r w:rsidR="00EA3A9E" w:rsidRPr="002B7504">
        <w:t>knowledge</w:t>
      </w:r>
      <w:r w:rsidR="002B7504" w:rsidRPr="002B7504">
        <w:t xml:space="preserve"> (</w:t>
      </w:r>
      <w:r w:rsidR="002B7504">
        <w:t>Mason &amp; Davis, 2013)</w:t>
      </w:r>
      <w:r w:rsidR="00EA3A9E">
        <w:t>. T</w:t>
      </w:r>
      <w:r w:rsidR="00A309F7">
        <w:t xml:space="preserve">he experience intended to </w:t>
      </w:r>
      <w:r w:rsidR="00EA3A9E">
        <w:t xml:space="preserve">emphasise </w:t>
      </w:r>
      <w:r w:rsidR="0058310A" w:rsidRPr="00A309F7">
        <w:t xml:space="preserve">non-static </w:t>
      </w:r>
      <w:r w:rsidR="00A309F7">
        <w:t>k</w:t>
      </w:r>
      <w:r w:rsidR="00A309F7" w:rsidRPr="00A309F7">
        <w:t>nowledge for teaching mathematics in a contingent sit</w:t>
      </w:r>
      <w:r w:rsidR="002B7504">
        <w:t xml:space="preserve">uation </w:t>
      </w:r>
      <w:r w:rsidR="00BA57E4" w:rsidRPr="00BA57E4">
        <w:t>(</w:t>
      </w:r>
      <w:r w:rsidR="0058310A">
        <w:t xml:space="preserve">Ball, Thames, &amp; Phelps, </w:t>
      </w:r>
      <w:r w:rsidR="0058310A" w:rsidRPr="00A309F7">
        <w:t>2008</w:t>
      </w:r>
      <w:r w:rsidR="0058310A">
        <w:t xml:space="preserve">; </w:t>
      </w:r>
      <w:r w:rsidR="00BA57E4" w:rsidRPr="00BA57E4">
        <w:t xml:space="preserve">Chick </w:t>
      </w:r>
      <w:r w:rsidR="00BA57E4">
        <w:t xml:space="preserve">&amp; </w:t>
      </w:r>
      <w:r w:rsidR="00BA57E4" w:rsidRPr="00BA57E4">
        <w:t>Stacey, 2013)</w:t>
      </w:r>
      <w:r w:rsidR="00A309F7" w:rsidRPr="00A309F7">
        <w:t>.</w:t>
      </w:r>
      <w:r w:rsidR="00EA3A9E">
        <w:t xml:space="preserve"> </w:t>
      </w:r>
      <w:r w:rsidR="00BA57E4">
        <w:t xml:space="preserve">Such contingent situations would require the </w:t>
      </w:r>
      <w:r w:rsidR="00BA57E4" w:rsidRPr="00BA57E4">
        <w:t xml:space="preserve">preservice teachers to be sensitive to, and </w:t>
      </w:r>
      <w:r w:rsidR="00BA57E4" w:rsidRPr="00BA57E4">
        <w:rPr>
          <w:i/>
          <w:iCs/>
        </w:rPr>
        <w:t>notice</w:t>
      </w:r>
      <w:r w:rsidR="00BB17A0">
        <w:t xml:space="preserve">, the students’ </w:t>
      </w:r>
      <w:r w:rsidR="002B7504">
        <w:t xml:space="preserve">contributions in </w:t>
      </w:r>
      <w:r w:rsidR="00BB17A0">
        <w:t xml:space="preserve">learning mathematics. </w:t>
      </w:r>
      <w:r w:rsidR="00BA57E4" w:rsidRPr="00BA57E4">
        <w:t xml:space="preserve"> </w:t>
      </w:r>
    </w:p>
    <w:p w14:paraId="2A835ABA" w14:textId="58299F03" w:rsidR="006026FB" w:rsidRPr="006026FB" w:rsidRDefault="00EA3A9E" w:rsidP="00254F14">
      <w:r w:rsidRPr="00E72B59">
        <w:t>Noticing</w:t>
      </w:r>
      <w:r w:rsidRPr="00BA57E4">
        <w:t xml:space="preserve"> has been used widely as an aspect </w:t>
      </w:r>
      <w:r w:rsidR="00E72B59">
        <w:t xml:space="preserve">of professional vision in </w:t>
      </w:r>
      <w:r w:rsidR="002B7504">
        <w:t xml:space="preserve">regards </w:t>
      </w:r>
      <w:r w:rsidR="00E72B59">
        <w:t xml:space="preserve">to </w:t>
      </w:r>
      <w:r w:rsidRPr="00BA57E4">
        <w:t xml:space="preserve">how a professional group interprets events </w:t>
      </w:r>
      <w:r w:rsidR="002B7504">
        <w:t>(Goodwin, 1994</w:t>
      </w:r>
      <w:r w:rsidR="00A82B54">
        <w:t xml:space="preserve">). In </w:t>
      </w:r>
      <w:r w:rsidR="002B7504">
        <w:t>t</w:t>
      </w:r>
      <w:r w:rsidRPr="00BA57E4">
        <w:t>eacher professional developme</w:t>
      </w:r>
      <w:r>
        <w:t>nt</w:t>
      </w:r>
      <w:r w:rsidR="00E72B59">
        <w:t>,</w:t>
      </w:r>
      <w:r>
        <w:t xml:space="preserve"> </w:t>
      </w:r>
      <w:r w:rsidR="00A82B54">
        <w:t xml:space="preserve">such noticing </w:t>
      </w:r>
      <w:r>
        <w:t>promotes teacher reflection</w:t>
      </w:r>
      <w:r w:rsidRPr="00BA57E4">
        <w:t xml:space="preserve"> on their behaviours in relation to the students’ interactions and learning. Key to these reflections is how a teacher attends intentionally to events in the classroom that are important pedagogically</w:t>
      </w:r>
      <w:r>
        <w:t xml:space="preserve"> </w:t>
      </w:r>
      <w:r w:rsidRPr="00BA57E4">
        <w:t>(</w:t>
      </w:r>
      <w:proofErr w:type="spellStart"/>
      <w:r w:rsidRPr="00BA57E4">
        <w:t>Sherin</w:t>
      </w:r>
      <w:proofErr w:type="spellEnd"/>
      <w:r w:rsidRPr="00BA57E4">
        <w:t>, Jacobs</w:t>
      </w:r>
      <w:r w:rsidR="0008687F">
        <w:t>, &amp; Phil</w:t>
      </w:r>
      <w:r w:rsidRPr="00BA57E4">
        <w:t>ip</w:t>
      </w:r>
      <w:r w:rsidR="0008687F">
        <w:t>p</w:t>
      </w:r>
      <w:r w:rsidRPr="00BA57E4">
        <w:t>,</w:t>
      </w:r>
      <w:r w:rsidR="0008687F">
        <w:t xml:space="preserve"> 2011</w:t>
      </w:r>
      <w:r w:rsidRPr="00BA57E4">
        <w:t xml:space="preserve">). </w:t>
      </w:r>
      <w:r w:rsidR="00097819" w:rsidRPr="00097819">
        <w:t>Noticing as a theoretical framework has been used previously in researching teachers’ reflections and analysis in learning to teach (Erikson, 2011)</w:t>
      </w:r>
      <w:r w:rsidR="00E72B59">
        <w:t>,</w:t>
      </w:r>
      <w:r w:rsidR="00097819" w:rsidRPr="00097819">
        <w:t xml:space="preserve"> and </w:t>
      </w:r>
      <w:r w:rsidR="00BA57E4" w:rsidRPr="00BA57E4">
        <w:t>has been used widely in studies in teaching mathematics (e</w:t>
      </w:r>
      <w:r w:rsidR="00254F14">
        <w:t>.</w:t>
      </w:r>
      <w:r w:rsidR="00BA57E4" w:rsidRPr="00BA57E4">
        <w:t xml:space="preserve">g. </w:t>
      </w:r>
      <w:r w:rsidR="008234B3">
        <w:t xml:space="preserve">Mason, 1998; Van </w:t>
      </w:r>
      <w:proofErr w:type="spellStart"/>
      <w:r w:rsidR="008234B3">
        <w:t>Es</w:t>
      </w:r>
      <w:proofErr w:type="spellEnd"/>
      <w:r w:rsidR="008234B3">
        <w:t xml:space="preserve"> &amp; </w:t>
      </w:r>
      <w:proofErr w:type="spellStart"/>
      <w:r w:rsidR="008234B3">
        <w:t>Sherin</w:t>
      </w:r>
      <w:proofErr w:type="spellEnd"/>
      <w:r w:rsidR="008234B3">
        <w:t>, 2002; Mason, 2009; Mason &amp; Davis, 2013)</w:t>
      </w:r>
      <w:r w:rsidR="00E72B59">
        <w:t>,</w:t>
      </w:r>
      <w:r w:rsidR="00BA57E4" w:rsidRPr="00BA57E4">
        <w:t xml:space="preserve"> as well as othe</w:t>
      </w:r>
      <w:r w:rsidR="00B63356">
        <w:t>r disciplines such as science (</w:t>
      </w:r>
      <w:r>
        <w:t>e</w:t>
      </w:r>
      <w:r w:rsidR="00254F14">
        <w:t>.</w:t>
      </w:r>
      <w:r>
        <w:t xml:space="preserve">g. </w:t>
      </w:r>
      <w:r w:rsidR="00BA57E4" w:rsidRPr="00BA57E4">
        <w:t xml:space="preserve">Barnhart &amp; van </w:t>
      </w:r>
      <w:proofErr w:type="spellStart"/>
      <w:r w:rsidR="00BA57E4" w:rsidRPr="00BA57E4">
        <w:t>Es</w:t>
      </w:r>
      <w:proofErr w:type="spellEnd"/>
      <w:r w:rsidR="00BA57E4" w:rsidRPr="00BA57E4">
        <w:t>, 2015)</w:t>
      </w:r>
      <w:r w:rsidR="005532DE">
        <w:t>.</w:t>
      </w:r>
      <w:r w:rsidR="00BA57E4" w:rsidRPr="00BA57E4">
        <w:t xml:space="preserve"> </w:t>
      </w:r>
      <w:r w:rsidR="006026FB">
        <w:t xml:space="preserve">Mason’s (1998) seminal work on noticing in mathematics teaching has been re-emphasised through the idea of awareness and </w:t>
      </w:r>
      <w:proofErr w:type="spellStart"/>
      <w:r w:rsidR="006026FB" w:rsidRPr="00E72B59">
        <w:rPr>
          <w:i/>
          <w:iCs/>
        </w:rPr>
        <w:t>knowings</w:t>
      </w:r>
      <w:proofErr w:type="spellEnd"/>
      <w:r w:rsidR="006026FB" w:rsidRPr="006026FB">
        <w:rPr>
          <w:i/>
          <w:iCs/>
        </w:rPr>
        <w:t xml:space="preserve"> </w:t>
      </w:r>
      <w:r w:rsidR="006026FB">
        <w:t>(Mason &amp; Davis, 2013) as</w:t>
      </w:r>
      <w:r>
        <w:t xml:space="preserve"> </w:t>
      </w:r>
      <w:r w:rsidR="006026FB">
        <w:t>“…imagining oneself acting appropriately in the future and using this to sharpen one’s noticing in the moment, thus educating one’s awareness” (p.190).</w:t>
      </w:r>
    </w:p>
    <w:p w14:paraId="38B9DE8D" w14:textId="0D145B50" w:rsidR="009D5922" w:rsidRDefault="005532DE" w:rsidP="00E72B59">
      <w:r>
        <w:t>The adoption of noticing</w:t>
      </w:r>
      <w:r w:rsidR="00E72B59">
        <w:t>,</w:t>
      </w:r>
      <w:r>
        <w:t xml:space="preserve"> as a theoretical stance </w:t>
      </w:r>
      <w:r w:rsidR="00A82B54">
        <w:t xml:space="preserve">for this study, </w:t>
      </w:r>
      <w:r>
        <w:t>shifts</w:t>
      </w:r>
      <w:r w:rsidRPr="00DE0ED7">
        <w:t xml:space="preserve"> the focus of </w:t>
      </w:r>
      <w:r>
        <w:t>preservice</w:t>
      </w:r>
      <w:r w:rsidRPr="00DE0ED7">
        <w:t xml:space="preserve"> teachers’ knowledge in teaching mathematics from factual </w:t>
      </w:r>
      <w:r w:rsidRPr="008C4D28">
        <w:rPr>
          <w:i/>
          <w:iCs/>
        </w:rPr>
        <w:t>knowing-that</w:t>
      </w:r>
      <w:r w:rsidRPr="00DE0ED7">
        <w:t xml:space="preserve"> to </w:t>
      </w:r>
      <w:r w:rsidR="00254F14">
        <w:t xml:space="preserve">the strategies of </w:t>
      </w:r>
      <w:r w:rsidRPr="008C4D28">
        <w:rPr>
          <w:i/>
          <w:iCs/>
        </w:rPr>
        <w:t>knowing-to</w:t>
      </w:r>
      <w:r w:rsidRPr="00DE0ED7">
        <w:t xml:space="preserve">. </w:t>
      </w:r>
      <w:r w:rsidR="00BA57E4" w:rsidRPr="00BA57E4">
        <w:t>In this study</w:t>
      </w:r>
      <w:r w:rsidR="00E72B59">
        <w:t>,</w:t>
      </w:r>
      <w:r w:rsidR="00BA57E4" w:rsidRPr="00BA57E4">
        <w:t xml:space="preserve"> the preservice teachers were asked to reflect on the contingent situations of the microteaching experience</w:t>
      </w:r>
      <w:r w:rsidR="00E72B59">
        <w:t>,</w:t>
      </w:r>
      <w:r w:rsidR="00BA57E4" w:rsidRPr="00BA57E4">
        <w:t xml:space="preserve"> and to envisage what alternative actions might be used to further support the students’ talk and learning in mathematics. </w:t>
      </w:r>
      <w:r w:rsidR="00BA57E4">
        <w:t xml:space="preserve"> </w:t>
      </w:r>
      <w:r w:rsidR="0078445C">
        <w:t xml:space="preserve">As students of mathematics or, even of mathematics education, the preservice teachers may </w:t>
      </w:r>
      <w:r w:rsidR="0078445C" w:rsidRPr="001C3A3C">
        <w:rPr>
          <w:i/>
          <w:iCs/>
        </w:rPr>
        <w:t>know that</w:t>
      </w:r>
      <w:r w:rsidR="0078445C">
        <w:t xml:space="preserve"> in relation to an aspect of the discipline or </w:t>
      </w:r>
      <w:r w:rsidR="00E72B59">
        <w:t xml:space="preserve">in </w:t>
      </w:r>
      <w:r w:rsidR="0078445C">
        <w:t>teaching</w:t>
      </w:r>
      <w:r w:rsidR="00BB17A0">
        <w:t xml:space="preserve"> the discipline</w:t>
      </w:r>
      <w:r w:rsidR="0078445C">
        <w:t xml:space="preserve">. </w:t>
      </w:r>
      <w:r w:rsidR="0058310A">
        <w:t>However, i</w:t>
      </w:r>
      <w:r w:rsidR="0078445C">
        <w:t xml:space="preserve">n </w:t>
      </w:r>
      <w:r w:rsidR="00E72B59">
        <w:t xml:space="preserve">a </w:t>
      </w:r>
      <w:r w:rsidR="0078445C">
        <w:t>contingent situation</w:t>
      </w:r>
      <w:r w:rsidR="00E72B59">
        <w:t>,</w:t>
      </w:r>
      <w:r w:rsidR="0078445C">
        <w:t xml:space="preserve"> the preservice teachers would be required to </w:t>
      </w:r>
      <w:r w:rsidR="0078445C" w:rsidRPr="001C3A3C">
        <w:rPr>
          <w:i/>
          <w:iCs/>
        </w:rPr>
        <w:t>know to</w:t>
      </w:r>
      <w:r w:rsidR="0078445C">
        <w:t xml:space="preserve"> use some tactic or strategy in order to engage the students in talk and problem solving.  </w:t>
      </w:r>
      <w:r w:rsidR="001C3A3C">
        <w:t xml:space="preserve"> </w:t>
      </w:r>
      <w:r w:rsidR="00DE0ED7" w:rsidRPr="00DE0ED7">
        <w:t xml:space="preserve">Not only were the </w:t>
      </w:r>
      <w:r w:rsidR="00D5219D">
        <w:t>preservice</w:t>
      </w:r>
      <w:r w:rsidR="00DE0ED7" w:rsidRPr="00DE0ED7">
        <w:t xml:space="preserve"> teachers to be aware of </w:t>
      </w:r>
      <w:r w:rsidR="001C3A3C" w:rsidRPr="001C3A3C">
        <w:rPr>
          <w:i/>
          <w:iCs/>
        </w:rPr>
        <w:t>knowing-that</w:t>
      </w:r>
      <w:r w:rsidR="00E72B59">
        <w:rPr>
          <w:i/>
          <w:iCs/>
        </w:rPr>
        <w:t>,</w:t>
      </w:r>
      <w:r w:rsidR="001C3A3C">
        <w:t xml:space="preserve"> in </w:t>
      </w:r>
      <w:r w:rsidR="00BB17A0">
        <w:t xml:space="preserve">relation to </w:t>
      </w:r>
      <w:r w:rsidR="00DE0ED7" w:rsidRPr="00DE0ED7">
        <w:t xml:space="preserve">the mathematics content they were teaching, </w:t>
      </w:r>
      <w:r w:rsidR="001C3A3C">
        <w:t xml:space="preserve">they would also </w:t>
      </w:r>
      <w:r w:rsidR="00BA57E4">
        <w:t xml:space="preserve">reflect on the </w:t>
      </w:r>
      <w:r w:rsidR="00BB17A0">
        <w:t>didactic</w:t>
      </w:r>
      <w:r w:rsidR="00DF7233">
        <w:t xml:space="preserve"> strategies </w:t>
      </w:r>
      <w:r w:rsidR="00DE0ED7" w:rsidRPr="00DE0ED7">
        <w:t>that they planned for</w:t>
      </w:r>
      <w:r w:rsidR="00E72B59">
        <w:t>,</w:t>
      </w:r>
      <w:r w:rsidR="00DE0ED7" w:rsidRPr="00DE0ED7">
        <w:t xml:space="preserve"> or </w:t>
      </w:r>
      <w:r w:rsidR="001C3A3C">
        <w:t xml:space="preserve">were revealed in the situations, and </w:t>
      </w:r>
      <w:r w:rsidR="00BB17A0">
        <w:t xml:space="preserve">then </w:t>
      </w:r>
      <w:r w:rsidR="001C3A3C">
        <w:t xml:space="preserve">maybe to </w:t>
      </w:r>
      <w:r w:rsidR="001C3A3C" w:rsidRPr="001C3A3C">
        <w:rPr>
          <w:i/>
          <w:iCs/>
        </w:rPr>
        <w:t>know to</w:t>
      </w:r>
      <w:r w:rsidR="001C3A3C">
        <w:t xml:space="preserve"> act in a different way. </w:t>
      </w:r>
      <w:r w:rsidR="001C3A3C" w:rsidRPr="00DE0ED7">
        <w:t>As such, the microteaching experiences were intended as opportunities to explore professional development through awareness</w:t>
      </w:r>
      <w:r w:rsidR="001C3A3C">
        <w:t xml:space="preserve"> and </w:t>
      </w:r>
      <w:r w:rsidR="001C3A3C" w:rsidRPr="0078445C">
        <w:rPr>
          <w:i/>
          <w:iCs/>
        </w:rPr>
        <w:t>knowing-to</w:t>
      </w:r>
      <w:r>
        <w:t xml:space="preserve">, both in behaviour within the group </w:t>
      </w:r>
      <w:r w:rsidR="00BB17A0">
        <w:t xml:space="preserve">work </w:t>
      </w:r>
      <w:r>
        <w:t xml:space="preserve">and in learning in mathematics. </w:t>
      </w:r>
      <w:r w:rsidR="00DE0ED7" w:rsidRPr="00DE0ED7">
        <w:t xml:space="preserve">  It was hoped that such an experience would sensitise </w:t>
      </w:r>
      <w:r>
        <w:t xml:space="preserve">the </w:t>
      </w:r>
      <w:r w:rsidR="00D5219D">
        <w:t>preservice</w:t>
      </w:r>
      <w:r w:rsidR="00DE0ED7" w:rsidRPr="00DE0ED7">
        <w:t xml:space="preserve"> teachers to work with their students in an informed and appropriate fashion</w:t>
      </w:r>
      <w:r w:rsidR="00E72B59">
        <w:t>, and</w:t>
      </w:r>
      <w:r w:rsidR="00DE0ED7" w:rsidRPr="00DE0ED7">
        <w:t xml:space="preserve"> that </w:t>
      </w:r>
      <w:r w:rsidR="00E72B59">
        <w:t>they would mak</w:t>
      </w:r>
      <w:r w:rsidR="00DE0ED7" w:rsidRPr="00DE0ED7">
        <w:t xml:space="preserve">e connections between mathematical </w:t>
      </w:r>
      <w:r>
        <w:t xml:space="preserve">content </w:t>
      </w:r>
      <w:r w:rsidR="00DE0ED7" w:rsidRPr="00DE0ED7">
        <w:t>and in-the-moment pedagogy.</w:t>
      </w:r>
      <w:r w:rsidR="009D5922" w:rsidRPr="009D5922">
        <w:t xml:space="preserve"> </w:t>
      </w:r>
    </w:p>
    <w:p w14:paraId="322EE64A" w14:textId="74FF7FAE" w:rsidR="00DE0ED7" w:rsidRPr="009A2721" w:rsidRDefault="00EE4563" w:rsidP="00EE4563">
      <w:pPr>
        <w:pStyle w:val="Heading1"/>
      </w:pPr>
      <w:r>
        <w:t xml:space="preserve">Didactic Strategies in </w:t>
      </w:r>
      <w:r w:rsidR="00AF42EC" w:rsidRPr="009A2721">
        <w:t xml:space="preserve">Exploratory Talk </w:t>
      </w:r>
    </w:p>
    <w:p w14:paraId="708E4E93" w14:textId="176B77C4" w:rsidR="00A82B54" w:rsidRDefault="00961C0C" w:rsidP="00E40C1D">
      <w:pPr>
        <w:pStyle w:val="MTEDTextSquare"/>
      </w:pPr>
      <w:r>
        <w:t xml:space="preserve">Mercer (1995) defined </w:t>
      </w:r>
      <w:r w:rsidR="003D63A8" w:rsidRPr="009A2721">
        <w:t>exploratory talk</w:t>
      </w:r>
      <w:r w:rsidR="009A2721" w:rsidRPr="009A2721">
        <w:t xml:space="preserve"> as talk where students “engage critically but constructively with each other’s ideas” and </w:t>
      </w:r>
      <w:r w:rsidR="009A2721">
        <w:t>where “</w:t>
      </w:r>
      <w:r w:rsidR="009A2721" w:rsidRPr="009A2721">
        <w:t xml:space="preserve">knowledge is made more publicly accountable and reasoning is more visible” </w:t>
      </w:r>
      <w:r>
        <w:t>(</w:t>
      </w:r>
      <w:r w:rsidR="009A2721" w:rsidRPr="009A2721">
        <w:t>p.104)</w:t>
      </w:r>
      <w:r w:rsidR="009A2721">
        <w:t xml:space="preserve">. </w:t>
      </w:r>
      <w:r w:rsidR="00DE0ED7" w:rsidRPr="009A2721">
        <w:t xml:space="preserve"> </w:t>
      </w:r>
      <w:r>
        <w:t xml:space="preserve">Mercer further termed such collective talk as </w:t>
      </w:r>
      <w:proofErr w:type="spellStart"/>
      <w:r w:rsidRPr="00961C0C">
        <w:rPr>
          <w:i/>
          <w:iCs/>
        </w:rPr>
        <w:t>interthinking</w:t>
      </w:r>
      <w:proofErr w:type="spellEnd"/>
      <w:r w:rsidR="00E72B59">
        <w:rPr>
          <w:i/>
          <w:iCs/>
        </w:rPr>
        <w:t>,</w:t>
      </w:r>
      <w:r>
        <w:t xml:space="preserve"> in acknowledging the link between </w:t>
      </w:r>
      <w:r w:rsidR="00E72B59">
        <w:t xml:space="preserve">the </w:t>
      </w:r>
      <w:r>
        <w:t>cognitive and social function of group talk</w:t>
      </w:r>
      <w:r w:rsidRPr="00961C0C">
        <w:t xml:space="preserve">. </w:t>
      </w:r>
      <w:r w:rsidR="00DE0ED7" w:rsidRPr="00961C0C">
        <w:t xml:space="preserve"> </w:t>
      </w:r>
      <w:r w:rsidRPr="00961C0C">
        <w:t xml:space="preserve">Previous </w:t>
      </w:r>
      <w:r w:rsidR="00DE0ED7" w:rsidRPr="00961C0C">
        <w:t xml:space="preserve">research such as Mercer and </w:t>
      </w:r>
      <w:proofErr w:type="spellStart"/>
      <w:r w:rsidRPr="00961C0C">
        <w:t>Sams</w:t>
      </w:r>
      <w:proofErr w:type="spellEnd"/>
      <w:r w:rsidRPr="00961C0C">
        <w:t xml:space="preserve"> </w:t>
      </w:r>
      <w:r w:rsidR="001C3A3C">
        <w:t xml:space="preserve">(2006) </w:t>
      </w:r>
      <w:r w:rsidRPr="00961C0C">
        <w:t>and</w:t>
      </w:r>
      <w:r w:rsidR="00DE0ED7" w:rsidRPr="00961C0C">
        <w:t xml:space="preserve"> </w:t>
      </w:r>
      <w:r w:rsidR="00E40C1D">
        <w:t xml:space="preserve">Murphy </w:t>
      </w:r>
      <w:r w:rsidR="00DE0ED7" w:rsidRPr="00961C0C">
        <w:t>et al</w:t>
      </w:r>
      <w:r w:rsidR="00E40C1D">
        <w:t>.</w:t>
      </w:r>
      <w:r w:rsidR="00DE0ED7" w:rsidRPr="00961C0C">
        <w:t xml:space="preserve"> </w:t>
      </w:r>
      <w:r w:rsidR="00BE1C51">
        <w:t xml:space="preserve">(2010) </w:t>
      </w:r>
      <w:r w:rsidRPr="00961C0C">
        <w:t>ha</w:t>
      </w:r>
      <w:r w:rsidR="00A82B54">
        <w:t>ve</w:t>
      </w:r>
      <w:r w:rsidRPr="00961C0C">
        <w:t xml:space="preserve"> suggested that the development of </w:t>
      </w:r>
      <w:r w:rsidR="00DE0ED7" w:rsidRPr="00961C0C">
        <w:t xml:space="preserve">exploratory talk </w:t>
      </w:r>
      <w:r w:rsidR="001C3A3C">
        <w:t>can encourage</w:t>
      </w:r>
      <w:r w:rsidRPr="00961C0C">
        <w:t xml:space="preserve"> the sharing of ideas</w:t>
      </w:r>
      <w:r>
        <w:t xml:space="preserve"> or </w:t>
      </w:r>
      <w:proofErr w:type="spellStart"/>
      <w:r>
        <w:t>interthinking</w:t>
      </w:r>
      <w:proofErr w:type="spellEnd"/>
      <w:r w:rsidRPr="00961C0C">
        <w:t xml:space="preserve"> in </w:t>
      </w:r>
      <w:r w:rsidR="00DE0ED7" w:rsidRPr="00961C0C">
        <w:t>group work in mathematics</w:t>
      </w:r>
      <w:r w:rsidR="008C1B35">
        <w:t>,</w:t>
      </w:r>
      <w:r w:rsidR="00DE0ED7" w:rsidRPr="00961C0C">
        <w:t xml:space="preserve"> </w:t>
      </w:r>
      <w:r w:rsidRPr="00961C0C">
        <w:t xml:space="preserve">and </w:t>
      </w:r>
      <w:r>
        <w:t xml:space="preserve">that </w:t>
      </w:r>
      <w:r w:rsidR="001C3A3C">
        <w:t>such sharing of ideas c</w:t>
      </w:r>
      <w:r w:rsidR="00DA671C">
        <w:t>an</w:t>
      </w:r>
      <w:r w:rsidR="001C3A3C">
        <w:t xml:space="preserve"> </w:t>
      </w:r>
      <w:r w:rsidRPr="00961C0C">
        <w:t xml:space="preserve">support </w:t>
      </w:r>
      <w:r w:rsidR="001C3A3C">
        <w:t xml:space="preserve">student </w:t>
      </w:r>
      <w:r>
        <w:t xml:space="preserve">learning. </w:t>
      </w:r>
      <w:r w:rsidR="001C3A3C">
        <w:t xml:space="preserve"> </w:t>
      </w:r>
      <w:r w:rsidR="00EE4563">
        <w:t>T</w:t>
      </w:r>
      <w:r w:rsidR="00DE0ED7">
        <w:t xml:space="preserve">he intention of the microteaching experience was to </w:t>
      </w:r>
      <w:r w:rsidR="00842C5E">
        <w:t xml:space="preserve">introduce </w:t>
      </w:r>
      <w:r w:rsidR="00BE1C51">
        <w:t>didactic strategies</w:t>
      </w:r>
      <w:r w:rsidR="00842C5E">
        <w:t xml:space="preserve"> related to exploratory talk</w:t>
      </w:r>
      <w:r w:rsidR="00BE1C51">
        <w:t xml:space="preserve"> to </w:t>
      </w:r>
      <w:r w:rsidR="00DE0ED7">
        <w:t xml:space="preserve">the </w:t>
      </w:r>
      <w:r w:rsidR="00D5219D">
        <w:t>preservice</w:t>
      </w:r>
      <w:r w:rsidR="00DE0ED7">
        <w:t xml:space="preserve"> teachers</w:t>
      </w:r>
      <w:r w:rsidR="00BE1C51">
        <w:t xml:space="preserve">, and for them to apply these strategies </w:t>
      </w:r>
      <w:r w:rsidR="00EE4563">
        <w:t>in classrooms</w:t>
      </w:r>
      <w:r w:rsidR="00E72B59">
        <w:t xml:space="preserve"> with groups of students</w:t>
      </w:r>
      <w:r w:rsidR="00DE0ED7">
        <w:t xml:space="preserve">. </w:t>
      </w:r>
    </w:p>
    <w:p w14:paraId="78BD3C36" w14:textId="157F6B53" w:rsidR="00EE4563" w:rsidRDefault="00E72B59" w:rsidP="008C1B35">
      <w:r>
        <w:lastRenderedPageBreak/>
        <w:t>D</w:t>
      </w:r>
      <w:r w:rsidR="001C3A3C">
        <w:t>idactic strategies have</w:t>
      </w:r>
      <w:r w:rsidR="006D793C" w:rsidRPr="006D793C">
        <w:t xml:space="preserve"> been developed and researched in projects such as </w:t>
      </w:r>
      <w:r w:rsidR="00EE4563" w:rsidRPr="00EE4563">
        <w:t>Thinking Together (Mercer, 20</w:t>
      </w:r>
      <w:r w:rsidR="00BE1C51">
        <w:t>08) and Talking Counts (</w:t>
      </w:r>
      <w:r w:rsidR="008636E2">
        <w:t xml:space="preserve">Murphy </w:t>
      </w:r>
      <w:r w:rsidR="00BE1C51">
        <w:t>et al</w:t>
      </w:r>
      <w:r w:rsidR="008636E2">
        <w:t>.</w:t>
      </w:r>
      <w:r w:rsidR="00EE4563" w:rsidRPr="00EE4563">
        <w:t xml:space="preserve">, 2010). </w:t>
      </w:r>
      <w:r w:rsidR="00EE4563" w:rsidRPr="00DA671C">
        <w:t xml:space="preserve">Principles behind these didactic strategies </w:t>
      </w:r>
      <w:r w:rsidR="00A82B54">
        <w:t xml:space="preserve">aim </w:t>
      </w:r>
      <w:r w:rsidR="00EE4563" w:rsidRPr="00DA671C">
        <w:t>to enhance students</w:t>
      </w:r>
      <w:r w:rsidR="00DA671C" w:rsidRPr="00DA671C">
        <w:t>’ awareness of the role of talk</w:t>
      </w:r>
      <w:r w:rsidR="00DA671C">
        <w:t xml:space="preserve"> generally</w:t>
      </w:r>
      <w:r w:rsidR="00A82B54">
        <w:t>,</w:t>
      </w:r>
      <w:r w:rsidR="00DA671C">
        <w:t xml:space="preserve"> and then to focus on the role of talk when collaborating with a group on a task. Prompts or ground rules for talk </w:t>
      </w:r>
      <w:r w:rsidR="00A82B54">
        <w:t xml:space="preserve">are </w:t>
      </w:r>
      <w:r w:rsidR="00DA671C">
        <w:t>developed by the teacher</w:t>
      </w:r>
      <w:r>
        <w:t>,</w:t>
      </w:r>
      <w:r w:rsidR="00DA671C">
        <w:t xml:space="preserve"> along with the students</w:t>
      </w:r>
      <w:r>
        <w:t>,</w:t>
      </w:r>
      <w:r w:rsidR="00DA671C">
        <w:t xml:space="preserve"> as an aide memoire when working together. </w:t>
      </w:r>
      <w:r w:rsidR="00063F28">
        <w:t xml:space="preserve">The prompts </w:t>
      </w:r>
      <w:r w:rsidR="00A82B54">
        <w:t xml:space="preserve">are used to </w:t>
      </w:r>
      <w:r w:rsidR="00DA671C">
        <w:t>encourage students to question and challenge each other</w:t>
      </w:r>
      <w:r w:rsidR="00A82B54">
        <w:t>,</w:t>
      </w:r>
      <w:r w:rsidR="00DA671C">
        <w:t xml:space="preserve"> as well as to ask for and to offer help in solving a problem. One key aspect of working togeth</w:t>
      </w:r>
      <w:r w:rsidR="00A82B54">
        <w:t>er was to arrive at a consensus</w:t>
      </w:r>
      <w:r w:rsidR="008C1B35">
        <w:t>,</w:t>
      </w:r>
      <w:r w:rsidR="00A82B54">
        <w:t xml:space="preserve"> </w:t>
      </w:r>
      <w:r w:rsidR="008C1B35">
        <w:t>s</w:t>
      </w:r>
      <w:r w:rsidR="00DA671C">
        <w:t>o the prompt “Do you agree?” would be prominent</w:t>
      </w:r>
      <w:r w:rsidR="00063F28">
        <w:t>,</w:t>
      </w:r>
      <w:r w:rsidR="00DA671C">
        <w:t xml:space="preserve"> along with challenges such as “I don’t agree because…” </w:t>
      </w:r>
      <w:r w:rsidR="00063F28">
        <w:t xml:space="preserve">The prompts or rules </w:t>
      </w:r>
      <w:r w:rsidR="00A82B54">
        <w:t xml:space="preserve">are </w:t>
      </w:r>
      <w:r w:rsidR="00063F28">
        <w:t xml:space="preserve">displayed and reinforced before group tasks. </w:t>
      </w:r>
      <w:r w:rsidR="00DA671C">
        <w:t>These prompts or rules could then be reflected on following group sessions</w:t>
      </w:r>
      <w:r w:rsidR="00A82B54">
        <w:t>,</w:t>
      </w:r>
      <w:r w:rsidR="00DA671C">
        <w:t xml:space="preserve"> in order to further raise awareness of the expected discourse.</w:t>
      </w:r>
    </w:p>
    <w:p w14:paraId="34CC410E" w14:textId="7AC41B24" w:rsidR="006B6219" w:rsidRDefault="00254F14" w:rsidP="00B73D23">
      <w:r>
        <w:t xml:space="preserve">University-based sessions had introduced the principles of the didactic strategies for exploratory talk, and the preservice teachers had been encouraged to develop prompts and reflect on them when engaged in problem solving tasks. However, for many preservice teachers, the situation that they would manage themselves in the classroom would be novel.  </w:t>
      </w:r>
      <w:r w:rsidR="006D793C">
        <w:t>In using such didactic strategies</w:t>
      </w:r>
      <w:r w:rsidR="00063F28">
        <w:t xml:space="preserve"> to develop talk between the students</w:t>
      </w:r>
      <w:r w:rsidR="006D793C">
        <w:t>, t</w:t>
      </w:r>
      <w:r w:rsidR="00DE0ED7">
        <w:t xml:space="preserve">he </w:t>
      </w:r>
      <w:r w:rsidR="00D5219D">
        <w:t>preservice</w:t>
      </w:r>
      <w:r w:rsidR="00DE0ED7">
        <w:t xml:space="preserve"> teachers were being asked to embark on</w:t>
      </w:r>
      <w:r w:rsidR="00E43EA2">
        <w:t xml:space="preserve"> a</w:t>
      </w:r>
      <w:r w:rsidR="00DE0ED7">
        <w:t xml:space="preserve"> </w:t>
      </w:r>
      <w:r w:rsidR="00B73D23">
        <w:t xml:space="preserve">form of classroom communication </w:t>
      </w:r>
      <w:r w:rsidR="00DE0ED7">
        <w:t xml:space="preserve">that was different from the traditional </w:t>
      </w:r>
      <w:r w:rsidR="00842C5E">
        <w:t>replacement format or IRF</w:t>
      </w:r>
      <w:r w:rsidR="006D793C">
        <w:t xml:space="preserve">, </w:t>
      </w:r>
      <w:r w:rsidR="001C3A3C">
        <w:t xml:space="preserve">and </w:t>
      </w:r>
      <w:r w:rsidR="006D793C">
        <w:t xml:space="preserve">hence </w:t>
      </w:r>
      <w:r w:rsidR="00DE0ED7">
        <w:t xml:space="preserve">suggested a change from </w:t>
      </w:r>
      <w:proofErr w:type="spellStart"/>
      <w:r w:rsidR="00DE0ED7">
        <w:t>Brousseau’s</w:t>
      </w:r>
      <w:proofErr w:type="spellEnd"/>
      <w:r w:rsidR="00DE0ED7">
        <w:t xml:space="preserve"> (1997) </w:t>
      </w:r>
      <w:r w:rsidR="00B73D23">
        <w:t xml:space="preserve">didactic </w:t>
      </w:r>
      <w:r w:rsidR="00DE0ED7">
        <w:t>t</w:t>
      </w:r>
      <w:r w:rsidR="006D793C">
        <w:t>riad of student-teacher-content</w:t>
      </w:r>
      <w:r w:rsidR="00B73D23">
        <w:t>,</w:t>
      </w:r>
      <w:r w:rsidR="00842C5E">
        <w:t xml:space="preserve"> </w:t>
      </w:r>
      <w:r w:rsidR="00B73D23">
        <w:t xml:space="preserve">where the teacher would explain, or model, </w:t>
      </w:r>
      <w:r w:rsidR="00842C5E">
        <w:t>the mathematics to the student</w:t>
      </w:r>
      <w:r w:rsidR="006D793C">
        <w:t xml:space="preserve">. </w:t>
      </w:r>
      <w:r w:rsidR="006B6219">
        <w:t>I</w:t>
      </w:r>
      <w:r w:rsidR="00A82B54">
        <w:t>nstead</w:t>
      </w:r>
      <w:r w:rsidR="00541A31">
        <w:t>,</w:t>
      </w:r>
      <w:r w:rsidR="00A82B54">
        <w:t xml:space="preserve"> </w:t>
      </w:r>
      <w:r w:rsidR="00DE0ED7">
        <w:t xml:space="preserve">the </w:t>
      </w:r>
      <w:r w:rsidR="00D5219D">
        <w:t>preservice</w:t>
      </w:r>
      <w:r w:rsidR="00DE0ED7">
        <w:t xml:space="preserve"> teachers </w:t>
      </w:r>
      <w:r w:rsidR="00063F28">
        <w:t xml:space="preserve">were being asked </w:t>
      </w:r>
      <w:r w:rsidR="001C3A3C">
        <w:t xml:space="preserve">to </w:t>
      </w:r>
      <w:r w:rsidR="00FB5FC4">
        <w:t xml:space="preserve">engage in </w:t>
      </w:r>
      <w:r w:rsidR="00B73D23">
        <w:t xml:space="preserve">a </w:t>
      </w:r>
      <w:r w:rsidR="00DE0ED7">
        <w:t xml:space="preserve">pedagogical practice </w:t>
      </w:r>
      <w:r w:rsidR="00FB5FC4">
        <w:t xml:space="preserve">that would </w:t>
      </w:r>
      <w:r w:rsidR="00DE0ED7">
        <w:t>enabl</w:t>
      </w:r>
      <w:r w:rsidR="00FB5FC4">
        <w:t>e</w:t>
      </w:r>
      <w:r w:rsidR="00DE0ED7">
        <w:t xml:space="preserve"> the students to </w:t>
      </w:r>
      <w:r w:rsidR="006B6219">
        <w:t xml:space="preserve">share ideas, or engage in </w:t>
      </w:r>
      <w:proofErr w:type="spellStart"/>
      <w:r w:rsidR="006B6219">
        <w:t>interthinking</w:t>
      </w:r>
      <w:proofErr w:type="spellEnd"/>
      <w:r w:rsidR="006B6219">
        <w:t xml:space="preserve">, </w:t>
      </w:r>
      <w:r w:rsidR="00063F28">
        <w:t>independently of the teacher</w:t>
      </w:r>
      <w:r w:rsidR="00DE0ED7">
        <w:t>. So</w:t>
      </w:r>
      <w:r w:rsidR="00A82B54">
        <w:t>,</w:t>
      </w:r>
      <w:r w:rsidR="00DE0ED7">
        <w:t xml:space="preserve"> not only was the </w:t>
      </w:r>
      <w:r w:rsidR="00D5219D">
        <w:t>preservice</w:t>
      </w:r>
      <w:r w:rsidR="00DE0ED7">
        <w:t xml:space="preserve"> teachers’ a</w:t>
      </w:r>
      <w:r w:rsidR="00063F28">
        <w:t xml:space="preserve">ttention focused on the students’ engagement </w:t>
      </w:r>
      <w:r w:rsidR="00541A31">
        <w:t xml:space="preserve">in </w:t>
      </w:r>
      <w:r w:rsidR="006B6219">
        <w:t>solving a mathematical</w:t>
      </w:r>
      <w:r w:rsidR="00DE0ED7">
        <w:t xml:space="preserve"> problem, they were </w:t>
      </w:r>
      <w:r w:rsidR="00A82B54">
        <w:t xml:space="preserve">also </w:t>
      </w:r>
      <w:r w:rsidR="00DE0ED7">
        <w:t xml:space="preserve">focusing on how they used the didactic strategies </w:t>
      </w:r>
      <w:r w:rsidR="006D793C">
        <w:t xml:space="preserve">in tandem with </w:t>
      </w:r>
      <w:r w:rsidR="00DE0ED7">
        <w:t xml:space="preserve">problem </w:t>
      </w:r>
      <w:r w:rsidR="00063F28">
        <w:t>solving</w:t>
      </w:r>
      <w:r w:rsidR="00541A31">
        <w:t xml:space="preserve"> and with learning in mathematics</w:t>
      </w:r>
      <w:r w:rsidR="00DE0ED7">
        <w:t xml:space="preserve">. </w:t>
      </w:r>
    </w:p>
    <w:p w14:paraId="62D25987" w14:textId="67BAC6D8" w:rsidR="00CA0596" w:rsidRPr="00CA5D3D" w:rsidRDefault="006B6219" w:rsidP="00CA5D3D">
      <w:r w:rsidRPr="00CA5D3D">
        <w:rPr>
          <w:lang w:val="en-NZ"/>
        </w:rPr>
        <w:t>Traditionally</w:t>
      </w:r>
      <w:r w:rsidR="00CA5D3D">
        <w:rPr>
          <w:lang w:val="en-NZ"/>
        </w:rPr>
        <w:t>,</w:t>
      </w:r>
      <w:r w:rsidRPr="00CA5D3D">
        <w:rPr>
          <w:lang w:val="en-NZ"/>
        </w:rPr>
        <w:t xml:space="preserve"> planning would focus on learning outcomes based on </w:t>
      </w:r>
      <w:r w:rsidR="00E000C4" w:rsidRPr="00CA5D3D">
        <w:rPr>
          <w:lang w:val="en-NZ"/>
        </w:rPr>
        <w:t>a content domain</w:t>
      </w:r>
      <w:r w:rsidRPr="00CA5D3D">
        <w:rPr>
          <w:lang w:val="en-NZ"/>
        </w:rPr>
        <w:t xml:space="preserve"> </w:t>
      </w:r>
      <w:r w:rsidR="00E000C4" w:rsidRPr="00CA5D3D">
        <w:rPr>
          <w:lang w:val="en-NZ"/>
        </w:rPr>
        <w:t xml:space="preserve">in </w:t>
      </w:r>
      <w:r w:rsidRPr="00CA5D3D">
        <w:rPr>
          <w:lang w:val="en-NZ"/>
        </w:rPr>
        <w:t xml:space="preserve">mathematics. The exact mathematics </w:t>
      </w:r>
      <w:r w:rsidR="00B73D23" w:rsidRPr="00CA5D3D">
        <w:rPr>
          <w:lang w:val="en-NZ"/>
        </w:rPr>
        <w:t xml:space="preserve">would be </w:t>
      </w:r>
      <w:r w:rsidRPr="00CA5D3D">
        <w:rPr>
          <w:lang w:val="en-NZ"/>
        </w:rPr>
        <w:t xml:space="preserve">determined by the teacher and identified as a learning outcome. </w:t>
      </w:r>
      <w:r w:rsidR="00E000C4" w:rsidRPr="00CA5D3D">
        <w:rPr>
          <w:lang w:val="en-NZ"/>
        </w:rPr>
        <w:t>I</w:t>
      </w:r>
      <w:r w:rsidR="00CA5D3D">
        <w:rPr>
          <w:lang w:val="en-NZ"/>
        </w:rPr>
        <w:t>n</w:t>
      </w:r>
      <w:r w:rsidR="00E000C4" w:rsidRPr="00CA5D3D">
        <w:rPr>
          <w:lang w:val="en-NZ"/>
        </w:rPr>
        <w:t xml:space="preserve"> this study</w:t>
      </w:r>
      <w:r w:rsidR="00B73D23" w:rsidRPr="00CA5D3D">
        <w:rPr>
          <w:lang w:val="en-NZ"/>
        </w:rPr>
        <w:t>, the preservice teachers would start their planning by designing a task to encourage engagement</w:t>
      </w:r>
      <w:r w:rsidR="00CA5D3D">
        <w:rPr>
          <w:lang w:val="en-NZ"/>
        </w:rPr>
        <w:t xml:space="preserve"> in solving a mathematical problem through talk </w:t>
      </w:r>
      <w:r w:rsidR="00B73D23" w:rsidRPr="00CA5D3D">
        <w:rPr>
          <w:lang w:val="en-NZ"/>
        </w:rPr>
        <w:t xml:space="preserve">and collaboration, rather than to model a piece of mathematics. The </w:t>
      </w:r>
      <w:r w:rsidR="00E000C4" w:rsidRPr="00CA5D3D">
        <w:rPr>
          <w:lang w:val="en-NZ"/>
        </w:rPr>
        <w:t xml:space="preserve">design of the tasks would require the identification of a </w:t>
      </w:r>
      <w:r w:rsidR="00B73D23" w:rsidRPr="00CA5D3D">
        <w:rPr>
          <w:lang w:val="en-NZ"/>
        </w:rPr>
        <w:t xml:space="preserve">content domain </w:t>
      </w:r>
      <w:r w:rsidR="00E000C4" w:rsidRPr="00CA5D3D">
        <w:rPr>
          <w:lang w:val="en-NZ"/>
        </w:rPr>
        <w:t xml:space="preserve">in </w:t>
      </w:r>
      <w:r w:rsidR="00B73D23" w:rsidRPr="00CA5D3D">
        <w:rPr>
          <w:lang w:val="en-NZ"/>
        </w:rPr>
        <w:t>mathematics</w:t>
      </w:r>
      <w:r w:rsidR="00E43EA2" w:rsidRPr="00CA5D3D">
        <w:rPr>
          <w:lang w:val="en-NZ"/>
        </w:rPr>
        <w:t>,</w:t>
      </w:r>
      <w:r w:rsidR="00B73D23" w:rsidRPr="00CA5D3D">
        <w:rPr>
          <w:lang w:val="en-NZ"/>
        </w:rPr>
        <w:t xml:space="preserve"> but </w:t>
      </w:r>
      <w:r w:rsidR="00E000C4" w:rsidRPr="00CA5D3D">
        <w:t>t</w:t>
      </w:r>
      <w:r w:rsidRPr="00CA5D3D">
        <w:t xml:space="preserve">he tasks </w:t>
      </w:r>
      <w:r w:rsidR="00E43EA2" w:rsidRPr="00CA5D3D">
        <w:t xml:space="preserve">would </w:t>
      </w:r>
      <w:r w:rsidRPr="00CA5D3D">
        <w:t>be d</w:t>
      </w:r>
      <w:r w:rsidR="00B73D23" w:rsidRPr="00CA5D3D">
        <w:t xml:space="preserve">esigned </w:t>
      </w:r>
      <w:r w:rsidR="00E43EA2" w:rsidRPr="00CA5D3D">
        <w:t xml:space="preserve">so </w:t>
      </w:r>
      <w:r w:rsidR="00B73D23" w:rsidRPr="00CA5D3D">
        <w:t xml:space="preserve">that the </w:t>
      </w:r>
      <w:r w:rsidRPr="00CA5D3D">
        <w:t xml:space="preserve">student learning happened within </w:t>
      </w:r>
      <w:r w:rsidR="00B73D23" w:rsidRPr="00CA5D3D">
        <w:t>th</w:t>
      </w:r>
      <w:r w:rsidR="00E000C4" w:rsidRPr="00CA5D3D">
        <w:t xml:space="preserve">e shared talk or </w:t>
      </w:r>
      <w:proofErr w:type="spellStart"/>
      <w:r w:rsidR="00E000C4" w:rsidRPr="00CA5D3D">
        <w:t>interthinking</w:t>
      </w:r>
      <w:proofErr w:type="spellEnd"/>
      <w:r w:rsidR="00E000C4" w:rsidRPr="00CA5D3D">
        <w:t xml:space="preserve">, rather than prescribing an </w:t>
      </w:r>
      <w:r w:rsidR="00E000C4" w:rsidRPr="00CA5D3D">
        <w:rPr>
          <w:lang w:val="en-NZ"/>
        </w:rPr>
        <w:t>exact learning outcome.</w:t>
      </w:r>
    </w:p>
    <w:p w14:paraId="5DD6E799" w14:textId="64C7506C" w:rsidR="00DE0ED7" w:rsidRDefault="007B4ED5" w:rsidP="00254F14">
      <w:r>
        <w:t xml:space="preserve">The intention was that </w:t>
      </w:r>
      <w:r w:rsidR="00E43EA2">
        <w:t xml:space="preserve">this shift in </w:t>
      </w:r>
      <w:r>
        <w:t xml:space="preserve">didactic </w:t>
      </w:r>
      <w:r w:rsidR="00E43EA2">
        <w:t xml:space="preserve">priorities would </w:t>
      </w:r>
      <w:r>
        <w:t xml:space="preserve">instil a </w:t>
      </w:r>
      <w:r w:rsidR="00E43EA2">
        <w:t xml:space="preserve">transition from </w:t>
      </w:r>
      <w:r w:rsidR="00E43EA2" w:rsidRPr="004D6831">
        <w:rPr>
          <w:i/>
          <w:iCs/>
        </w:rPr>
        <w:t>knowing-that</w:t>
      </w:r>
      <w:r w:rsidR="004D6831">
        <w:rPr>
          <w:i/>
          <w:iCs/>
        </w:rPr>
        <w:t>,</w:t>
      </w:r>
      <w:r w:rsidR="00E43EA2">
        <w:t xml:space="preserve"> as a</w:t>
      </w:r>
      <w:r>
        <w:t xml:space="preserve"> piece of mathematics reflected in a</w:t>
      </w:r>
      <w:r w:rsidR="00254F14">
        <w:t xml:space="preserve"> </w:t>
      </w:r>
      <w:r w:rsidR="00E43EA2">
        <w:t xml:space="preserve">learning outcome </w:t>
      </w:r>
      <w:r>
        <w:t xml:space="preserve">and </w:t>
      </w:r>
      <w:r w:rsidR="00E43EA2">
        <w:t>modelled to a group of students</w:t>
      </w:r>
      <w:r>
        <w:t>,</w:t>
      </w:r>
      <w:r w:rsidR="00E43EA2">
        <w:t xml:space="preserve"> to </w:t>
      </w:r>
      <w:r w:rsidR="00E43EA2" w:rsidRPr="00254F14">
        <w:rPr>
          <w:i/>
          <w:iCs/>
        </w:rPr>
        <w:t>knowing-to</w:t>
      </w:r>
      <w:r w:rsidR="00E43EA2">
        <w:t xml:space="preserve"> as a tactic or strategy to encourage and support students’ </w:t>
      </w:r>
      <w:proofErr w:type="spellStart"/>
      <w:r w:rsidR="00E43EA2">
        <w:t>interthinking</w:t>
      </w:r>
      <w:proofErr w:type="spellEnd"/>
      <w:r w:rsidR="00E43EA2">
        <w:t xml:space="preserve"> </w:t>
      </w:r>
      <w:r w:rsidR="00254F14">
        <w:t xml:space="preserve">in </w:t>
      </w:r>
      <w:r>
        <w:t>mathematics</w:t>
      </w:r>
      <w:r w:rsidR="00E43EA2">
        <w:t xml:space="preserve">. </w:t>
      </w:r>
      <w:r>
        <w:t xml:space="preserve">It was anticipated that </w:t>
      </w:r>
      <w:r w:rsidR="00AF42EC">
        <w:t xml:space="preserve">the preservice teachers’ </w:t>
      </w:r>
      <w:r w:rsidR="00DE0ED7">
        <w:t xml:space="preserve">reflections on the microteaching experience would reveal what they noticed regarding their awareness of teaching </w:t>
      </w:r>
      <w:r w:rsidR="00254F14">
        <w:t xml:space="preserve">and learning </w:t>
      </w:r>
      <w:r w:rsidR="00DE0ED7">
        <w:t>mathematics</w:t>
      </w:r>
      <w:r w:rsidR="006D793C">
        <w:t xml:space="preserve"> within such contingent situations</w:t>
      </w:r>
      <w:r w:rsidR="00DE0ED7">
        <w:t xml:space="preserve">. That is, how they </w:t>
      </w:r>
      <w:r w:rsidR="006D793C">
        <w:t>were aware of the events in the situation.</w:t>
      </w:r>
      <w:r w:rsidR="00DE0ED7">
        <w:t xml:space="preserve"> What did they attend to in </w:t>
      </w:r>
      <w:r w:rsidR="006D793C">
        <w:t xml:space="preserve">noticing </w:t>
      </w:r>
      <w:r w:rsidR="00DE0ED7">
        <w:t>student talk and student learning in mathematics</w:t>
      </w:r>
      <w:r w:rsidR="001C3A3C">
        <w:t>, and how did they interpret what they noticed</w:t>
      </w:r>
      <w:r w:rsidR="00DE0ED7">
        <w:t xml:space="preserve">? </w:t>
      </w:r>
      <w:r>
        <w:t>Furthermore, h</w:t>
      </w:r>
      <w:r w:rsidR="00541A31">
        <w:t>ow w</w:t>
      </w:r>
      <w:r w:rsidR="001C3A3C">
        <w:t xml:space="preserve">ould they </w:t>
      </w:r>
      <w:r w:rsidR="00DE0ED7">
        <w:t>consider</w:t>
      </w:r>
      <w:r w:rsidR="00636CD3">
        <w:t xml:space="preserve"> appropriate actions for the future</w:t>
      </w:r>
      <w:r w:rsidR="00DE0ED7">
        <w:t>?</w:t>
      </w:r>
    </w:p>
    <w:p w14:paraId="433F95B2" w14:textId="795EA900" w:rsidR="00AF42EC" w:rsidRDefault="00AF42EC" w:rsidP="00AF42EC">
      <w:pPr>
        <w:pStyle w:val="Heading1"/>
      </w:pPr>
      <w:r>
        <w:t>The Study</w:t>
      </w:r>
    </w:p>
    <w:p w14:paraId="4F68A7F5" w14:textId="7E41CD97" w:rsidR="00847D67" w:rsidRPr="00847D67" w:rsidRDefault="007B4ED5" w:rsidP="008636E2">
      <w:pPr>
        <w:pStyle w:val="MTEDTableTitle1"/>
      </w:pPr>
      <w:r>
        <w:t>T</w:t>
      </w:r>
      <w:r w:rsidR="00AF42EC" w:rsidRPr="00AF42EC">
        <w:t xml:space="preserve">wenty-four </w:t>
      </w:r>
      <w:r w:rsidR="00D5219D">
        <w:t>preservice</w:t>
      </w:r>
      <w:r w:rsidR="00AF42EC" w:rsidRPr="00AF42EC">
        <w:t xml:space="preserve"> primary teachers</w:t>
      </w:r>
      <w:r w:rsidR="00FB4A5C">
        <w:t xml:space="preserve">, </w:t>
      </w:r>
      <w:r w:rsidR="00FB4A5C" w:rsidRPr="00CA5D3D">
        <w:t>ten male and fourteen female</w:t>
      </w:r>
      <w:r w:rsidR="00FB4A5C" w:rsidRPr="004D6831">
        <w:t>,</w:t>
      </w:r>
      <w:r w:rsidR="00AF42EC" w:rsidRPr="00AF42EC">
        <w:t xml:space="preserve"> were involved in the project towards the end of their university-based training a</w:t>
      </w:r>
      <w:r>
        <w:t>nd before their final practicum, although only twenty-one participated in the questionnaire and recounts.</w:t>
      </w:r>
      <w:r w:rsidR="00AF42EC" w:rsidRPr="00AF42EC">
        <w:t xml:space="preserve"> The </w:t>
      </w:r>
      <w:r w:rsidR="00D5219D">
        <w:t>preservice</w:t>
      </w:r>
      <w:r w:rsidR="00AF42EC" w:rsidRPr="00AF42EC">
        <w:t xml:space="preserve"> teachers were </w:t>
      </w:r>
      <w:r w:rsidR="00063F28">
        <w:t xml:space="preserve">mathematics </w:t>
      </w:r>
      <w:r w:rsidR="00AF42EC" w:rsidRPr="00AF42EC">
        <w:t>specialists</w:t>
      </w:r>
      <w:r w:rsidR="00541A31">
        <w:t>,</w:t>
      </w:r>
      <w:r w:rsidR="00AF42EC" w:rsidRPr="00AF42EC">
        <w:t xml:space="preserve"> so </w:t>
      </w:r>
      <w:r w:rsidR="008F637B">
        <w:t xml:space="preserve">they </w:t>
      </w:r>
      <w:r w:rsidR="00AF42EC" w:rsidRPr="00AF42EC">
        <w:t xml:space="preserve">had a qualification in mathematics above the normal </w:t>
      </w:r>
      <w:r w:rsidR="00AF42EC" w:rsidRPr="00AF42EC">
        <w:lastRenderedPageBreak/>
        <w:t>requirement for entry to a primary teaching qualification in England</w:t>
      </w:r>
      <w:r w:rsidR="00DF7233">
        <w:t>,</w:t>
      </w:r>
      <w:r w:rsidR="00AF42EC" w:rsidRPr="00AF42EC">
        <w:t xml:space="preserve"> and some had a qualification in mathematics at degree level. </w:t>
      </w:r>
      <w:r w:rsidR="00DF7233" w:rsidRPr="00DF7233">
        <w:t xml:space="preserve">In the </w:t>
      </w:r>
      <w:r w:rsidR="00DF7233" w:rsidRPr="00AF42EC">
        <w:t>university</w:t>
      </w:r>
      <w:r w:rsidR="00DF7233" w:rsidRPr="00DF7233">
        <w:t xml:space="preserve"> seminars</w:t>
      </w:r>
      <w:r w:rsidR="00541A31">
        <w:t>,</w:t>
      </w:r>
      <w:r w:rsidR="00DF7233" w:rsidRPr="00DF7233">
        <w:t xml:space="preserve"> the preservice teachers had engaged in probl</w:t>
      </w:r>
      <w:r w:rsidR="00541A31">
        <w:t xml:space="preserve">em solving tasks in mathematics, and </w:t>
      </w:r>
      <w:r w:rsidR="00EE4563">
        <w:t xml:space="preserve">considered </w:t>
      </w:r>
      <w:r w:rsidR="00D953FD" w:rsidRPr="00D953FD">
        <w:t xml:space="preserve">how a learner applies their knowledge of mathematics in solving a problem by developing their own strategies, reasoning, and generalising, and in communicating their ideas (Haylock, 2006). </w:t>
      </w:r>
      <w:r w:rsidR="00DF7233">
        <w:t>T</w:t>
      </w:r>
      <w:r w:rsidR="00AF42EC" w:rsidRPr="00AF42EC">
        <w:t xml:space="preserve">he </w:t>
      </w:r>
      <w:r w:rsidR="00D5219D">
        <w:t xml:space="preserve">preservice teachers </w:t>
      </w:r>
      <w:r w:rsidR="00DF7233">
        <w:t xml:space="preserve">were </w:t>
      </w:r>
      <w:r w:rsidR="00AF42EC" w:rsidRPr="00AF42EC">
        <w:t>introduced to Mason’</w:t>
      </w:r>
      <w:r w:rsidR="00847D67">
        <w:t>s (2002</w:t>
      </w:r>
      <w:r w:rsidR="00DF7233">
        <w:t>) discipline of noticing</w:t>
      </w:r>
      <w:r w:rsidR="00541A31">
        <w:t>,</w:t>
      </w:r>
      <w:r w:rsidR="00EE4563">
        <w:t xml:space="preserve"> and were encouraged to notice their talk and l</w:t>
      </w:r>
      <w:r w:rsidR="00097819">
        <w:t>earning in carrying out problem-</w:t>
      </w:r>
      <w:r w:rsidR="00EE4563">
        <w:t>based tasks in the university sessions. Further to this, the preservice teachers</w:t>
      </w:r>
      <w:r w:rsidR="00AF42EC" w:rsidRPr="00AF42EC">
        <w:t xml:space="preserve"> had studied the notion of exploratory talk</w:t>
      </w:r>
      <w:r w:rsidR="00DF7233">
        <w:t xml:space="preserve"> in their academic reading</w:t>
      </w:r>
      <w:r w:rsidR="00541A31">
        <w:t>,</w:t>
      </w:r>
      <w:r w:rsidR="00AF42EC" w:rsidRPr="00AF42EC">
        <w:t xml:space="preserve"> and were introduced to the didactic strategies, as developed by Thinking Together (Mercer, 20</w:t>
      </w:r>
      <w:r w:rsidR="00847D67">
        <w:t xml:space="preserve">08) and Talking Counts </w:t>
      </w:r>
      <w:r w:rsidR="008636E2">
        <w:t xml:space="preserve">(Murphy </w:t>
      </w:r>
      <w:r w:rsidR="00847D67">
        <w:t>et al.</w:t>
      </w:r>
      <w:r w:rsidR="00AF42EC" w:rsidRPr="00AF42EC">
        <w:t xml:space="preserve">, 2010) projects. Examples of the prompts </w:t>
      </w:r>
      <w:r w:rsidR="00EE4563">
        <w:t xml:space="preserve">to support productive talk that </w:t>
      </w:r>
      <w:r w:rsidR="00AF42EC" w:rsidRPr="00AF42EC">
        <w:t xml:space="preserve">were introduced to the </w:t>
      </w:r>
      <w:r w:rsidR="00D5219D">
        <w:t>preservice</w:t>
      </w:r>
      <w:r w:rsidR="00AF42EC" w:rsidRPr="00AF42EC">
        <w:t xml:space="preserve"> teachers and practised in the un</w:t>
      </w:r>
      <w:r w:rsidR="00636CD3">
        <w:t>iversity sessions are given in F</w:t>
      </w:r>
      <w:r w:rsidR="00AF42EC" w:rsidRPr="00AF42EC">
        <w:t>ig</w:t>
      </w:r>
      <w:r w:rsidR="00AF42EC">
        <w:t xml:space="preserve">ure 1. </w:t>
      </w:r>
    </w:p>
    <w:p w14:paraId="3009E0CE" w14:textId="77777777" w:rsidR="00E32C02" w:rsidRPr="00E32C02" w:rsidRDefault="00E32C02" w:rsidP="00E32C02">
      <w:pPr>
        <w:pStyle w:val="MTEDTableTitle2"/>
      </w:pPr>
    </w:p>
    <w:tbl>
      <w:tblPr>
        <w:tblStyle w:val="TableGrid"/>
        <w:tblW w:w="0" w:type="auto"/>
        <w:tblInd w:w="2093" w:type="dxa"/>
        <w:tblLook w:val="04A0" w:firstRow="1" w:lastRow="0" w:firstColumn="1" w:lastColumn="0" w:noHBand="0" w:noVBand="1"/>
      </w:tblPr>
      <w:tblGrid>
        <w:gridCol w:w="4252"/>
      </w:tblGrid>
      <w:tr w:rsidR="00E32C02" w14:paraId="48CFDFC3" w14:textId="77777777" w:rsidTr="00E32C02">
        <w:trPr>
          <w:trHeight w:val="2545"/>
        </w:trPr>
        <w:tc>
          <w:tcPr>
            <w:tcW w:w="4252" w:type="dxa"/>
          </w:tcPr>
          <w:p w14:paraId="227B8073" w14:textId="77777777" w:rsidR="00E32C02" w:rsidRPr="00AF42EC" w:rsidRDefault="00E32C02" w:rsidP="00E32C02">
            <w:pPr>
              <w:pStyle w:val="MTEDList"/>
            </w:pPr>
            <w:r w:rsidRPr="00AF42EC">
              <w:t>•</w:t>
            </w:r>
            <w:r w:rsidRPr="00AF42EC">
              <w:tab/>
              <w:t>I think…….because……..</w:t>
            </w:r>
          </w:p>
          <w:p w14:paraId="76FB7D09" w14:textId="77777777" w:rsidR="00E32C02" w:rsidRPr="00AF42EC" w:rsidRDefault="00E32C02" w:rsidP="00E32C02">
            <w:pPr>
              <w:pStyle w:val="MTEDList"/>
            </w:pPr>
            <w:r w:rsidRPr="00AF42EC">
              <w:t>•</w:t>
            </w:r>
            <w:r w:rsidRPr="00AF42EC">
              <w:tab/>
              <w:t>Do you agree?</w:t>
            </w:r>
          </w:p>
          <w:p w14:paraId="28F8CA7E" w14:textId="77777777" w:rsidR="00E32C02" w:rsidRPr="00AF42EC" w:rsidRDefault="00E32C02" w:rsidP="00E32C02">
            <w:pPr>
              <w:pStyle w:val="MTEDList"/>
            </w:pPr>
            <w:r w:rsidRPr="00AF42EC">
              <w:t>•</w:t>
            </w:r>
            <w:r w:rsidRPr="00AF42EC">
              <w:tab/>
              <w:t>I am not sure about this……can you help me?</w:t>
            </w:r>
          </w:p>
          <w:p w14:paraId="6B7CFFF0" w14:textId="77777777" w:rsidR="00E32C02" w:rsidRPr="00AF42EC" w:rsidRDefault="00E32C02" w:rsidP="00E32C02">
            <w:pPr>
              <w:pStyle w:val="MTEDList"/>
            </w:pPr>
            <w:r w:rsidRPr="00AF42EC">
              <w:t>•</w:t>
            </w:r>
            <w:r w:rsidRPr="00AF42EC">
              <w:tab/>
              <w:t>What do you think?</w:t>
            </w:r>
          </w:p>
          <w:p w14:paraId="357394EC" w14:textId="77777777" w:rsidR="00E32C02" w:rsidRPr="00AF42EC" w:rsidRDefault="00E32C02" w:rsidP="00E32C02">
            <w:pPr>
              <w:pStyle w:val="MTEDList"/>
            </w:pPr>
            <w:r w:rsidRPr="00AF42EC">
              <w:t>•</w:t>
            </w:r>
            <w:r w:rsidRPr="00AF42EC">
              <w:tab/>
              <w:t>Why do you think that?</w:t>
            </w:r>
          </w:p>
          <w:p w14:paraId="2D5FA1D3" w14:textId="42F9BF70" w:rsidR="00E32C02" w:rsidRPr="00E32C02" w:rsidRDefault="00E32C02" w:rsidP="00E32C02">
            <w:pPr>
              <w:pStyle w:val="MTEDList"/>
              <w:rPr>
                <w:i/>
              </w:rPr>
            </w:pPr>
            <w:r w:rsidRPr="00AF42EC">
              <w:t>•</w:t>
            </w:r>
            <w:r w:rsidRPr="00AF42EC">
              <w:tab/>
              <w:t>I don’t agree because…..</w:t>
            </w:r>
          </w:p>
        </w:tc>
      </w:tr>
    </w:tbl>
    <w:p w14:paraId="3E785CC9" w14:textId="4B1B916C" w:rsidR="00AF42EC" w:rsidRDefault="00AF42EC" w:rsidP="00E32C02">
      <w:pPr>
        <w:pStyle w:val="MTEDFigureCaption"/>
      </w:pPr>
      <w:r w:rsidRPr="00E32C02">
        <w:rPr>
          <w:i/>
          <w:iCs/>
        </w:rPr>
        <w:t>Figure 1</w:t>
      </w:r>
      <w:r w:rsidRPr="00AF42EC">
        <w:t xml:space="preserve">. </w:t>
      </w:r>
      <w:r w:rsidR="00E32C02">
        <w:t xml:space="preserve">List of prompts to encourage </w:t>
      </w:r>
      <w:r w:rsidR="00097819">
        <w:t xml:space="preserve">exploratory </w:t>
      </w:r>
      <w:r w:rsidR="00E32C02">
        <w:t>talk</w:t>
      </w:r>
      <w:r w:rsidR="000D1352">
        <w:t>.</w:t>
      </w:r>
    </w:p>
    <w:p w14:paraId="60FD0829" w14:textId="73664AC1" w:rsidR="00636CD3" w:rsidRPr="00636CD3" w:rsidRDefault="00541A31" w:rsidP="00977E02">
      <w:pPr>
        <w:pStyle w:val="MTEDTextSquare"/>
      </w:pPr>
      <w:r>
        <w:t>T</w:t>
      </w:r>
      <w:r w:rsidRPr="00636CD3">
        <w:t xml:space="preserve">he preservice teachers worked in groups of four </w:t>
      </w:r>
      <w:r>
        <w:t>f</w:t>
      </w:r>
      <w:r w:rsidR="00636CD3" w:rsidRPr="00636CD3">
        <w:t>or the microteaching experience. Each group of four worked in one of six primary classrooms with a teacher who had been involved in the Talking Counts project</w:t>
      </w:r>
      <w:r>
        <w:t>,</w:t>
      </w:r>
      <w:r w:rsidR="00636CD3" w:rsidRPr="00636CD3">
        <w:t xml:space="preserve"> and so was experienced in using the didactic strategies. The microteaching experience happened in the first term of the school year, </w:t>
      </w:r>
      <w:r>
        <w:t xml:space="preserve">and </w:t>
      </w:r>
      <w:r w:rsidR="00636CD3" w:rsidRPr="00636CD3">
        <w:t xml:space="preserve">the teachers were at various stages of introducing the strategies in their mathematics classrooms. The microteaching experience sessions were carried out once a week over a period of four weeks. Each group of four preservice teachers worked with six primary school children aged between 5 and 7 years old.   </w:t>
      </w:r>
    </w:p>
    <w:p w14:paraId="63D31EAF" w14:textId="6900ADBE" w:rsidR="00E32C02" w:rsidRDefault="00E32C02" w:rsidP="008C1B35">
      <w:r>
        <w:t>In the first week</w:t>
      </w:r>
      <w:r w:rsidR="00541A31">
        <w:t>,</w:t>
      </w:r>
      <w:r>
        <w:t xml:space="preserve"> the </w:t>
      </w:r>
      <w:r w:rsidR="00D5219D">
        <w:t>preservice</w:t>
      </w:r>
      <w:r>
        <w:t xml:space="preserve"> teachers observed the class teacher setting up a mathematics task with a group of</w:t>
      </w:r>
      <w:r w:rsidR="004D6831">
        <w:t xml:space="preserve"> students</w:t>
      </w:r>
      <w:r>
        <w:t xml:space="preserve">. Each group of four </w:t>
      </w:r>
      <w:r w:rsidR="00D5219D">
        <w:t>preservice</w:t>
      </w:r>
      <w:r>
        <w:t xml:space="preserve"> teachers discussed their observation with the class teacher to focus on an issue that had arisen in the </w:t>
      </w:r>
      <w:r w:rsidR="004D6831">
        <w:t>students’</w:t>
      </w:r>
      <w:r>
        <w:t xml:space="preserve"> work behaviour and learning. The </w:t>
      </w:r>
      <w:r w:rsidR="00D5219D">
        <w:t>preservice</w:t>
      </w:r>
      <w:r>
        <w:t xml:space="preserve"> teachers were </w:t>
      </w:r>
      <w:r w:rsidR="00541A31">
        <w:t xml:space="preserve">asked </w:t>
      </w:r>
      <w:r>
        <w:t>to identify an intervention to address the issue. In the second week</w:t>
      </w:r>
      <w:r w:rsidR="008C1B35">
        <w:t>,</w:t>
      </w:r>
      <w:r>
        <w:t xml:space="preserve"> the </w:t>
      </w:r>
      <w:r w:rsidR="00D5219D">
        <w:t>preservice</w:t>
      </w:r>
      <w:r>
        <w:t xml:space="preserve"> teachers resourced a problem-solving task based on the </w:t>
      </w:r>
      <w:r w:rsidR="007B4ED5">
        <w:t xml:space="preserve">mathematics content </w:t>
      </w:r>
      <w:r>
        <w:t xml:space="preserve">being taught in the classroom at the time, and prepared their use of didactic strategies in order to address the identified issue. The </w:t>
      </w:r>
      <w:r w:rsidR="00D5219D">
        <w:t>preservice</w:t>
      </w:r>
      <w:r>
        <w:t xml:space="preserve"> teachers shared the teaching and observation of the sessions with the </w:t>
      </w:r>
      <w:r w:rsidR="004D6831">
        <w:t xml:space="preserve">students </w:t>
      </w:r>
      <w:r>
        <w:t>and discussed the impact of the tasks and didactic strategies with the class teacher. In particular</w:t>
      </w:r>
      <w:r w:rsidR="00063F28">
        <w:t>,</w:t>
      </w:r>
      <w:r>
        <w:t xml:space="preserve"> the </w:t>
      </w:r>
      <w:r w:rsidR="00D5219D">
        <w:t>preservice</w:t>
      </w:r>
      <w:r>
        <w:t xml:space="preserve"> teachers were asked to focus on how changes in managing the task impacted </w:t>
      </w:r>
      <w:r w:rsidR="00BF72BB">
        <w:t xml:space="preserve">on the students’ work behaviour, how the students </w:t>
      </w:r>
      <w:r>
        <w:t>talk</w:t>
      </w:r>
      <w:r w:rsidR="00BF72BB">
        <w:t>ed together and shared ideas,</w:t>
      </w:r>
      <w:r w:rsidR="00636CD3">
        <w:t xml:space="preserve"> and how well the students</w:t>
      </w:r>
      <w:r>
        <w:t xml:space="preserve"> were able to access the mathematics in the task</w:t>
      </w:r>
      <w:r w:rsidR="00BF72BB">
        <w:t>. They were further asked to consider if they had impacted on the students’ learning, for example</w:t>
      </w:r>
      <w:r w:rsidR="004D6831">
        <w:t>,</w:t>
      </w:r>
      <w:r>
        <w:t xml:space="preserve"> if </w:t>
      </w:r>
      <w:r w:rsidR="00BF72BB">
        <w:t xml:space="preserve">they noticed </w:t>
      </w:r>
      <w:r>
        <w:t xml:space="preserve">any moments of insight. A further issue would then </w:t>
      </w:r>
      <w:r w:rsidR="00BF72BB">
        <w:t xml:space="preserve">be </w:t>
      </w:r>
      <w:r>
        <w:t xml:space="preserve">identified, and in the third and fourth weeks the </w:t>
      </w:r>
      <w:r w:rsidR="00D5219D">
        <w:t>preservice</w:t>
      </w:r>
      <w:r>
        <w:t xml:space="preserve"> teachers again resourced problem solving tasks, </w:t>
      </w:r>
      <w:r>
        <w:lastRenderedPageBreak/>
        <w:t>developed their didactic strategies, shared the teaching and observation of the</w:t>
      </w:r>
      <w:r w:rsidR="00BF72BB">
        <w:t xml:space="preserve"> students, and then reflected on the session with the class teacher. The preservice teachers were asked to keep field notes of each session in relation to their observations and reflections. </w:t>
      </w:r>
    </w:p>
    <w:p w14:paraId="354CFC30" w14:textId="25E49129" w:rsidR="00E32C02" w:rsidRDefault="00E32C02" w:rsidP="00541A31">
      <w:r>
        <w:t>At the end of the fourth week</w:t>
      </w:r>
      <w:r w:rsidR="00541A31">
        <w:t>,</w:t>
      </w:r>
      <w:r>
        <w:t xml:space="preserve"> the </w:t>
      </w:r>
      <w:r w:rsidR="00D5219D">
        <w:t>preservice</w:t>
      </w:r>
      <w:r>
        <w:t xml:space="preserve"> teachers reviewed the impact of their three teaching sessions with the class teacher and reflect</w:t>
      </w:r>
      <w:r w:rsidR="00541A31">
        <w:t>ed</w:t>
      </w:r>
      <w:r>
        <w:t xml:space="preserve"> on their professional development. They were asked to reflect on </w:t>
      </w:r>
      <w:r w:rsidR="00BF72BB">
        <w:t xml:space="preserve">whether </w:t>
      </w:r>
      <w:r>
        <w:t>the experience had increased their awareness of teaching strategies a</w:t>
      </w:r>
      <w:r w:rsidR="00DF7233">
        <w:t>nd</w:t>
      </w:r>
      <w:r w:rsidR="00097819">
        <w:t xml:space="preserve"> mathematical pedagogy (for example, w</w:t>
      </w:r>
      <w:r>
        <w:t>as there something ne</w:t>
      </w:r>
      <w:r w:rsidR="00541A31">
        <w:t>w that they were now aware of?)</w:t>
      </w:r>
      <w:r w:rsidR="00063F28">
        <w:t xml:space="preserve"> </w:t>
      </w:r>
      <w:r>
        <w:t>and to identify any impact on the students’ talk and learning.  At the end of the experience</w:t>
      </w:r>
      <w:r w:rsidR="00541A31">
        <w:t>,</w:t>
      </w:r>
      <w:r>
        <w:t xml:space="preserve"> </w:t>
      </w:r>
      <w:r w:rsidR="00097819">
        <w:t xml:space="preserve">the </w:t>
      </w:r>
      <w:r w:rsidR="00D5219D">
        <w:t xml:space="preserve">preservice teachers </w:t>
      </w:r>
      <w:r>
        <w:t xml:space="preserve">were asked to complete an online questionnaire and </w:t>
      </w:r>
      <w:r w:rsidR="00DF7233">
        <w:t xml:space="preserve">to submit a </w:t>
      </w:r>
      <w:r w:rsidR="00097819">
        <w:t xml:space="preserve">written </w:t>
      </w:r>
      <w:r w:rsidR="00DF7233">
        <w:t>summative reflective recount</w:t>
      </w:r>
      <w:r>
        <w:t xml:space="preserve"> of the experience. In this paper</w:t>
      </w:r>
      <w:r w:rsidR="007B4ED5">
        <w:t>,</w:t>
      </w:r>
      <w:r>
        <w:t xml:space="preserve"> the </w:t>
      </w:r>
      <w:r w:rsidR="00D5219D">
        <w:t>preservice</w:t>
      </w:r>
      <w:r>
        <w:t xml:space="preserve"> teacher reflections from the online questionnaire and </w:t>
      </w:r>
      <w:r w:rsidR="00DF7233">
        <w:t xml:space="preserve">three </w:t>
      </w:r>
      <w:r w:rsidR="00BF72BB">
        <w:t xml:space="preserve">of the preservice teachers’ </w:t>
      </w:r>
      <w:r w:rsidR="00DF7233">
        <w:t xml:space="preserve">reflective recounts </w:t>
      </w:r>
      <w:r>
        <w:t xml:space="preserve">are </w:t>
      </w:r>
      <w:r w:rsidR="00DF7233">
        <w:t>presented and analysed</w:t>
      </w:r>
      <w:r>
        <w:t xml:space="preserve">. </w:t>
      </w:r>
    </w:p>
    <w:p w14:paraId="65738465" w14:textId="5270269D" w:rsidR="00E32C02" w:rsidRPr="00CA5D3D" w:rsidRDefault="00E32C02" w:rsidP="00CA5D3D">
      <w:r>
        <w:t xml:space="preserve">The items on the questionnaire </w:t>
      </w:r>
      <w:r w:rsidR="00E051E2" w:rsidRPr="00CA5D3D">
        <w:t xml:space="preserve">(as set out in Table 1 </w:t>
      </w:r>
      <w:r w:rsidR="008C1B35">
        <w:t xml:space="preserve">in the results section </w:t>
      </w:r>
      <w:r w:rsidR="00E051E2" w:rsidRPr="00CA5D3D">
        <w:t xml:space="preserve">below) </w:t>
      </w:r>
      <w:r>
        <w:t xml:space="preserve">referred to </w:t>
      </w:r>
      <w:r w:rsidR="0031778E">
        <w:t xml:space="preserve">the </w:t>
      </w:r>
      <w:r>
        <w:t xml:space="preserve">impact on the students’ talk and </w:t>
      </w:r>
      <w:r w:rsidR="00063F28">
        <w:t>mathematics learning</w:t>
      </w:r>
      <w:r>
        <w:t xml:space="preserve"> in relation to the </w:t>
      </w:r>
      <w:r w:rsidR="00D5219D">
        <w:t>preservice</w:t>
      </w:r>
      <w:r>
        <w:t xml:space="preserve"> teachers</w:t>
      </w:r>
      <w:r w:rsidR="00042DC8">
        <w:t>’</w:t>
      </w:r>
      <w:r>
        <w:t xml:space="preserve"> use of the didactic strategies</w:t>
      </w:r>
      <w:r w:rsidR="004D6831">
        <w:t>,</w:t>
      </w:r>
      <w:r>
        <w:t xml:space="preserve"> and </w:t>
      </w:r>
      <w:r w:rsidR="002303D6">
        <w:t xml:space="preserve">to </w:t>
      </w:r>
      <w:r>
        <w:t xml:space="preserve">the problem solving tasks they had resourced and developed. The term impact was meant to refer to any direct effect or influence on the quality of the group work, </w:t>
      </w:r>
      <w:r w:rsidR="004D6831">
        <w:t xml:space="preserve">the </w:t>
      </w:r>
      <w:r>
        <w:t>student talk</w:t>
      </w:r>
      <w:r w:rsidR="002303D6">
        <w:t>,</w:t>
      </w:r>
      <w:r>
        <w:t xml:space="preserve"> and the learning in mathematics. The </w:t>
      </w:r>
      <w:r w:rsidR="00D5219D">
        <w:t>preservice</w:t>
      </w:r>
      <w:r>
        <w:t xml:space="preserve"> teachers were also asked what impact they felt the experience had on the</w:t>
      </w:r>
      <w:r w:rsidR="00042DC8">
        <w:t xml:space="preserve">ir own teaching of mathematics; </w:t>
      </w:r>
      <w:r>
        <w:t>if they felt the experience had any direct effect or influence on their developing practice. The online questionnaire was anonymous</w:t>
      </w:r>
      <w:r w:rsidR="002303D6">
        <w:t>,</w:t>
      </w:r>
      <w:r>
        <w:t xml:space="preserve"> and the items comprised of questions with ‘yes’, ‘no’, or ‘not sure’ categories. There was also an opportunity for the </w:t>
      </w:r>
      <w:r w:rsidR="00D5219D">
        <w:t>preservice</w:t>
      </w:r>
      <w:r>
        <w:t xml:space="preserve"> teachers to add verbal c</w:t>
      </w:r>
      <w:r w:rsidR="00E051E2">
        <w:t>omments for each question. The</w:t>
      </w:r>
      <w:r>
        <w:t xml:space="preserve"> </w:t>
      </w:r>
      <w:r w:rsidR="00E051E2">
        <w:t xml:space="preserve">verbal comments </w:t>
      </w:r>
      <w:r>
        <w:t xml:space="preserve">were analysed using </w:t>
      </w:r>
      <w:proofErr w:type="spellStart"/>
      <w:r>
        <w:t>NVivo</w:t>
      </w:r>
      <w:proofErr w:type="spellEnd"/>
      <w:r>
        <w:t xml:space="preserve"> to identify emerging themes</w:t>
      </w:r>
      <w:r w:rsidRPr="0031778E">
        <w:t>.</w:t>
      </w:r>
      <w:r w:rsidR="00E051E2" w:rsidRPr="0031778E">
        <w:t xml:space="preserve"> </w:t>
      </w:r>
      <w:r w:rsidR="00E051E2" w:rsidRPr="00CA5D3D">
        <w:t xml:space="preserve">The online questionnaire </w:t>
      </w:r>
      <w:r w:rsidR="0031778E" w:rsidRPr="00CA5D3D">
        <w:t xml:space="preserve">was administered by a research assistant and </w:t>
      </w:r>
      <w:r w:rsidR="00E051E2" w:rsidRPr="00CA5D3D">
        <w:t xml:space="preserve">was accessed by the preservice teachers </w:t>
      </w:r>
      <w:r w:rsidR="0031778E" w:rsidRPr="00CA5D3D">
        <w:t xml:space="preserve">in private using </w:t>
      </w:r>
      <w:r w:rsidR="00E051E2" w:rsidRPr="00CA5D3D">
        <w:t xml:space="preserve">their </w:t>
      </w:r>
      <w:r w:rsidR="0031778E" w:rsidRPr="00CA5D3D">
        <w:t>personal computers</w:t>
      </w:r>
      <w:r w:rsidR="00E051E2" w:rsidRPr="00CA5D3D">
        <w:t xml:space="preserve">. </w:t>
      </w:r>
      <w:r w:rsidR="0031778E" w:rsidRPr="00CA5D3D">
        <w:t>In order to protect anonymity, neither the schools nor</w:t>
      </w:r>
      <w:r w:rsidR="00E051E2" w:rsidRPr="00CA5D3D">
        <w:t xml:space="preserve"> </w:t>
      </w:r>
      <w:r w:rsidR="0031778E" w:rsidRPr="00CA5D3D">
        <w:t xml:space="preserve">the </w:t>
      </w:r>
      <w:r w:rsidR="00E051E2" w:rsidRPr="00CA5D3D">
        <w:t xml:space="preserve">gender of the participants </w:t>
      </w:r>
      <w:r w:rsidR="0031778E" w:rsidRPr="00CA5D3D">
        <w:t xml:space="preserve">were </w:t>
      </w:r>
      <w:r w:rsidR="00E051E2" w:rsidRPr="00CA5D3D">
        <w:t>identified.</w:t>
      </w:r>
    </w:p>
    <w:p w14:paraId="17691B30" w14:textId="3E66F42B" w:rsidR="00E32C02" w:rsidRDefault="007718BB" w:rsidP="004D6831">
      <w:r>
        <w:t xml:space="preserve">Using the notion of noticing and awareness, the preservice teachers’ reflections were </w:t>
      </w:r>
      <w:r w:rsidR="002303D6">
        <w:t xml:space="preserve">analysed </w:t>
      </w:r>
      <w:r>
        <w:t>to understand</w:t>
      </w:r>
      <w:r w:rsidR="002303D6">
        <w:t>,</w:t>
      </w:r>
      <w:r>
        <w:t xml:space="preserve"> not just what they attended to</w:t>
      </w:r>
      <w:r w:rsidR="002303D6">
        <w:t>,</w:t>
      </w:r>
      <w:r>
        <w:t xml:space="preserve"> but how they reacted to what they attended to</w:t>
      </w:r>
      <w:r w:rsidR="002303D6">
        <w:t>,</w:t>
      </w:r>
      <w:r>
        <w:t xml:space="preserve"> and where they would be mindful to a</w:t>
      </w:r>
      <w:r w:rsidR="00847D67">
        <w:t>ct differently (Mason, 2011</w:t>
      </w:r>
      <w:r w:rsidR="00BF72BB">
        <w:t xml:space="preserve">).  </w:t>
      </w:r>
      <w:r w:rsidR="00E32C02">
        <w:t xml:space="preserve">The </w:t>
      </w:r>
      <w:r>
        <w:t xml:space="preserve">use of </w:t>
      </w:r>
      <w:r w:rsidR="00E32C02">
        <w:t xml:space="preserve">noticing </w:t>
      </w:r>
      <w:r>
        <w:t xml:space="preserve">to inform the framework for analysis </w:t>
      </w:r>
      <w:r w:rsidR="00E32C02">
        <w:t xml:space="preserve">has been used </w:t>
      </w:r>
      <w:r>
        <w:t xml:space="preserve">in other studies </w:t>
      </w:r>
      <w:r w:rsidR="00E32C02">
        <w:t xml:space="preserve">to evaluate </w:t>
      </w:r>
      <w:r w:rsidR="00D5219D">
        <w:t>preservice</w:t>
      </w:r>
      <w:r w:rsidR="00E32C02">
        <w:t xml:space="preserve"> teachers</w:t>
      </w:r>
      <w:r w:rsidR="00042DC8">
        <w:t>’</w:t>
      </w:r>
      <w:r w:rsidR="00E32C02">
        <w:t xml:space="preserve"> ability to notice </w:t>
      </w:r>
      <w:r w:rsidR="00BF72BB">
        <w:t xml:space="preserve">(van </w:t>
      </w:r>
      <w:proofErr w:type="spellStart"/>
      <w:r w:rsidR="00BF72BB">
        <w:t>Es</w:t>
      </w:r>
      <w:proofErr w:type="spellEnd"/>
      <w:r w:rsidR="00BF72BB">
        <w:t xml:space="preserve">, </w:t>
      </w:r>
      <w:r w:rsidR="00847D67">
        <w:t>2011</w:t>
      </w:r>
      <w:r w:rsidR="00E32C02">
        <w:t>)</w:t>
      </w:r>
      <w:r w:rsidR="002303D6">
        <w:t>,</w:t>
      </w:r>
      <w:r w:rsidR="00E32C02">
        <w:t xml:space="preserve"> and also their </w:t>
      </w:r>
      <w:r w:rsidR="00BF72BB">
        <w:t>quality of noticing (</w:t>
      </w:r>
      <w:proofErr w:type="spellStart"/>
      <w:r w:rsidR="00BF72BB">
        <w:t>Santagata</w:t>
      </w:r>
      <w:proofErr w:type="spellEnd"/>
      <w:r w:rsidR="00BF72BB">
        <w:t xml:space="preserve">, </w:t>
      </w:r>
      <w:r w:rsidR="00847D67">
        <w:t>2011</w:t>
      </w:r>
      <w:r w:rsidR="00E32C02">
        <w:t>). The intenti</w:t>
      </w:r>
      <w:r w:rsidR="00042DC8">
        <w:t>on of the study in this paper was</w:t>
      </w:r>
      <w:r w:rsidR="00E32C02">
        <w:t xml:space="preserve"> not to evaluate the ability or quality of the </w:t>
      </w:r>
      <w:r w:rsidR="00D5219D">
        <w:t>preservice</w:t>
      </w:r>
      <w:r w:rsidR="00E32C02">
        <w:t xml:space="preserve"> teachers not</w:t>
      </w:r>
      <w:r w:rsidR="00097819">
        <w:t>icing.  There were no opportunities</w:t>
      </w:r>
      <w:r w:rsidR="00E32C02">
        <w:t xml:space="preserve"> to compare noticing before or after the microteaching experience to determine if </w:t>
      </w:r>
      <w:r w:rsidR="00097819">
        <w:t>abilities</w:t>
      </w:r>
      <w:r w:rsidR="004D6831">
        <w:t xml:space="preserve"> to notice</w:t>
      </w:r>
      <w:r w:rsidR="00097819">
        <w:t xml:space="preserve"> </w:t>
      </w:r>
      <w:r w:rsidR="00E32C02">
        <w:t>c</w:t>
      </w:r>
      <w:r w:rsidR="004D6831">
        <w:t>hanged. N</w:t>
      </w:r>
      <w:r w:rsidR="00E32C02">
        <w:t xml:space="preserve">either was there an opportunity to compare the quality </w:t>
      </w:r>
      <w:r w:rsidR="00E000C4">
        <w:t>of noticing</w:t>
      </w:r>
      <w:r w:rsidR="00E32C02">
        <w:t xml:space="preserve"> with another group of </w:t>
      </w:r>
      <w:r w:rsidR="00097819">
        <w:t xml:space="preserve">preservice teachers </w:t>
      </w:r>
      <w:r w:rsidR="00E32C02">
        <w:t xml:space="preserve">who were not involved in the experience. Instead, the intention </w:t>
      </w:r>
      <w:r w:rsidR="00FE151E">
        <w:t>of the ana</w:t>
      </w:r>
      <w:r w:rsidR="00097819">
        <w:t>lysis was to examine what the preservice teachers</w:t>
      </w:r>
      <w:r w:rsidR="00FE151E">
        <w:t xml:space="preserve"> noticed and the discernment of their noticing.  </w:t>
      </w:r>
    </w:p>
    <w:p w14:paraId="46B41DF5" w14:textId="06EE1CEB" w:rsidR="00E32C02" w:rsidRDefault="00E32C02" w:rsidP="00E32C02">
      <w:pPr>
        <w:pStyle w:val="Heading1"/>
      </w:pPr>
      <w:r>
        <w:t>Results</w:t>
      </w:r>
    </w:p>
    <w:p w14:paraId="22EC3AC0" w14:textId="2ED97D03" w:rsidR="00042DC8" w:rsidRPr="00042DC8" w:rsidRDefault="00E32C02" w:rsidP="0031778E">
      <w:pPr>
        <w:pStyle w:val="MTEDTextSquare"/>
      </w:pPr>
      <w:r w:rsidRPr="00E32C02">
        <w:t xml:space="preserve">Twenty-one </w:t>
      </w:r>
      <w:r w:rsidR="00D5219D">
        <w:t>preservice</w:t>
      </w:r>
      <w:r w:rsidRPr="00E32C02">
        <w:t xml:space="preserve"> teachers</w:t>
      </w:r>
      <w:r w:rsidR="0031778E">
        <w:t xml:space="preserve"> </w:t>
      </w:r>
      <w:r w:rsidRPr="00E32C02">
        <w:t xml:space="preserve">completed the online questionnaire. </w:t>
      </w:r>
      <w:r w:rsidR="0031778E">
        <w:t>R</w:t>
      </w:r>
      <w:r w:rsidRPr="00E32C02">
        <w:t xml:space="preserve">esults of the quantitative data from the </w:t>
      </w:r>
      <w:r w:rsidR="008C1B35">
        <w:t>‘</w:t>
      </w:r>
      <w:r w:rsidRPr="00E32C02">
        <w:t>yes</w:t>
      </w:r>
      <w:r w:rsidR="008C1B35">
        <w:t>’</w:t>
      </w:r>
      <w:r w:rsidRPr="00E32C02">
        <w:t xml:space="preserve">, </w:t>
      </w:r>
      <w:r w:rsidR="008C1B35">
        <w:t>‘</w:t>
      </w:r>
      <w:r w:rsidRPr="00E32C02">
        <w:t>no</w:t>
      </w:r>
      <w:r w:rsidR="008C1B35">
        <w:t>’</w:t>
      </w:r>
      <w:r w:rsidRPr="00E32C02">
        <w:t xml:space="preserve">, and </w:t>
      </w:r>
      <w:r w:rsidR="008C1B35">
        <w:t>‘</w:t>
      </w:r>
      <w:r w:rsidRPr="00E32C02">
        <w:t>not sure</w:t>
      </w:r>
      <w:r w:rsidR="00367A8C">
        <w:t>’</w:t>
      </w:r>
      <w:r w:rsidRPr="00E32C02">
        <w:t xml:space="preserve"> categories for each question</w:t>
      </w:r>
      <w:r w:rsidR="0031778E">
        <w:t xml:space="preserve"> are presented in Table 1</w:t>
      </w:r>
      <w:r w:rsidRPr="00E32C02">
        <w:t xml:space="preserve">.  </w:t>
      </w:r>
      <w:r w:rsidR="0031778E">
        <w:t>All the preservice teachers who responded to the survey felt the project had impacted on their teaching in mathematics</w:t>
      </w:r>
      <w:r w:rsidR="008C1B35">
        <w:t>,</w:t>
      </w:r>
      <w:r w:rsidR="0031778E">
        <w:t xml:space="preserve"> and 86% were able to identify particular skills that they had developed. However responses to other questions suggested some preservice teachers had not determined clearly any impact in relation to students’ talk and students’ learning and in relation to success in developing the tasks.  Just more than one half (57%) of the preservice teachers felt they had made any impact on the students’ use of talk, but several (38%) were unsure, and one preservice teacher did not see any impact. Less than a third (29%) of the preservice teachers felt they had success in </w:t>
      </w:r>
      <w:r w:rsidR="0031778E">
        <w:lastRenderedPageBreak/>
        <w:t>developing tasks that would encourage talk and collaboration, half (52%) of the preservice teachers were uncertain of their success, and four preservice teachers (19%) felt they had not been able to develop such tasks. The uncertainty resonated further in determining the impact on students’ learning in mathematics.  Less than half of the preservice teachers (43%) felt they had impacted on learning and almost as many (38%) were uncertain. Four preservice teachers (19%) did not feel they had any impact on the students’ learning. Th</w:t>
      </w:r>
      <w:r w:rsidR="00D8200F">
        <w:t>e</w:t>
      </w:r>
      <w:r w:rsidR="0031778E">
        <w:t xml:space="preserve"> data suggested that some preservice teachers appeared to have experienced difficulties in developing the tasks, enabling the talk, and supporting learning, whereas others appeared to see opportunities in developing the tasks and in the use of the didactic strategies to impact on students’ talk and learning.  </w:t>
      </w:r>
    </w:p>
    <w:p w14:paraId="32AF774B" w14:textId="77F63D14" w:rsidR="00E32C02" w:rsidRPr="00E32C02" w:rsidRDefault="000D1352" w:rsidP="000D1352">
      <w:pPr>
        <w:pStyle w:val="MTEDTableTitle1"/>
      </w:pPr>
      <w:r>
        <w:t>Table 1</w:t>
      </w:r>
    </w:p>
    <w:p w14:paraId="3FF21BA8" w14:textId="4148F4C5" w:rsidR="00E32C02" w:rsidRPr="00E32C02" w:rsidRDefault="00D5219D" w:rsidP="000D1352">
      <w:pPr>
        <w:pStyle w:val="MTEDTableTitle2"/>
      </w:pPr>
      <w:r>
        <w:rPr>
          <w:lang w:val="en-GB"/>
        </w:rPr>
        <w:t>Preservice</w:t>
      </w:r>
      <w:r w:rsidR="000D1352">
        <w:rPr>
          <w:lang w:val="en-GB"/>
        </w:rPr>
        <w:t xml:space="preserve"> Teachers’ Responses to Yes, No, Not S</w:t>
      </w:r>
      <w:r w:rsidR="000D1352" w:rsidRPr="000D1352">
        <w:rPr>
          <w:lang w:val="en-GB"/>
        </w:rPr>
        <w:t xml:space="preserve">ure </w:t>
      </w:r>
      <w:r w:rsidR="000D1352">
        <w:rPr>
          <w:lang w:val="en-GB"/>
        </w:rPr>
        <w:t>Categories from Online Q</w:t>
      </w:r>
      <w:r w:rsidR="000D1352" w:rsidRPr="000D1352">
        <w:rPr>
          <w:lang w:val="en-GB"/>
        </w:rPr>
        <w:t>uestionnaire</w:t>
      </w:r>
    </w:p>
    <w:p w14:paraId="38B75D62" w14:textId="77777777" w:rsidR="00E32C02" w:rsidRDefault="00E32C02" w:rsidP="00E32C02"/>
    <w:tbl>
      <w:tblPr>
        <w:tblW w:w="8412"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3843"/>
        <w:gridCol w:w="1559"/>
        <w:gridCol w:w="1309"/>
        <w:gridCol w:w="250"/>
        <w:gridCol w:w="1451"/>
      </w:tblGrid>
      <w:tr w:rsidR="00E32C02" w:rsidRPr="00407D1B" w14:paraId="2F945B05" w14:textId="77777777" w:rsidTr="0011060A">
        <w:trPr>
          <w:trHeight w:val="300"/>
        </w:trPr>
        <w:tc>
          <w:tcPr>
            <w:tcW w:w="3843" w:type="dxa"/>
            <w:tcBorders>
              <w:bottom w:val="single" w:sz="4" w:space="0" w:color="auto"/>
            </w:tcBorders>
            <w:shd w:val="clear" w:color="auto" w:fill="auto"/>
            <w:noWrap/>
            <w:vAlign w:val="bottom"/>
            <w:hideMark/>
          </w:tcPr>
          <w:p w14:paraId="3A187ED5" w14:textId="6B743C11" w:rsidR="00E32C02" w:rsidRDefault="00D5219D" w:rsidP="000D1352">
            <w:pPr>
              <w:pStyle w:val="MTEDTableText"/>
              <w:rPr>
                <w:lang w:val="en-GB"/>
              </w:rPr>
            </w:pPr>
            <w:r>
              <w:rPr>
                <w:lang w:val="en-GB"/>
              </w:rPr>
              <w:t>Preservice</w:t>
            </w:r>
            <w:r w:rsidR="00E32C02" w:rsidRPr="00407D1B">
              <w:rPr>
                <w:lang w:val="en-GB"/>
              </w:rPr>
              <w:t xml:space="preserve"> teachers’  responses </w:t>
            </w:r>
          </w:p>
          <w:p w14:paraId="459DAC5A" w14:textId="58C6775C" w:rsidR="00E32C02" w:rsidRPr="00407D1B" w:rsidRDefault="00E32C02" w:rsidP="000D1352">
            <w:pPr>
              <w:pStyle w:val="MTEDTableText"/>
              <w:rPr>
                <w:lang w:val="en-GB"/>
              </w:rPr>
            </w:pPr>
            <w:r w:rsidRPr="00407D1B">
              <w:rPr>
                <w:lang w:val="en-GB"/>
              </w:rPr>
              <w:t>(n = 21)</w:t>
            </w:r>
          </w:p>
        </w:tc>
        <w:tc>
          <w:tcPr>
            <w:tcW w:w="1559" w:type="dxa"/>
            <w:tcBorders>
              <w:bottom w:val="single" w:sz="4" w:space="0" w:color="auto"/>
            </w:tcBorders>
            <w:shd w:val="clear" w:color="auto" w:fill="auto"/>
            <w:noWrap/>
            <w:vAlign w:val="bottom"/>
            <w:hideMark/>
          </w:tcPr>
          <w:p w14:paraId="4CE9C4D2" w14:textId="77777777" w:rsidR="00E32C02" w:rsidRPr="00407D1B" w:rsidRDefault="00E32C02" w:rsidP="000D1352">
            <w:pPr>
              <w:pStyle w:val="MTEDTableText"/>
              <w:rPr>
                <w:lang w:val="en-GB"/>
              </w:rPr>
            </w:pPr>
            <w:r w:rsidRPr="00407D1B">
              <w:rPr>
                <w:lang w:val="en-GB"/>
              </w:rPr>
              <w:t>Yes</w:t>
            </w:r>
          </w:p>
        </w:tc>
        <w:tc>
          <w:tcPr>
            <w:tcW w:w="1309" w:type="dxa"/>
            <w:tcBorders>
              <w:bottom w:val="single" w:sz="4" w:space="0" w:color="auto"/>
            </w:tcBorders>
            <w:shd w:val="clear" w:color="auto" w:fill="auto"/>
            <w:noWrap/>
            <w:vAlign w:val="bottom"/>
            <w:hideMark/>
          </w:tcPr>
          <w:p w14:paraId="3F309B1C" w14:textId="77777777" w:rsidR="00E32C02" w:rsidRPr="00407D1B" w:rsidRDefault="00E32C02" w:rsidP="000D1352">
            <w:pPr>
              <w:pStyle w:val="MTEDTableText"/>
              <w:rPr>
                <w:lang w:val="en-GB"/>
              </w:rPr>
            </w:pPr>
            <w:r w:rsidRPr="00407D1B">
              <w:rPr>
                <w:lang w:val="en-GB"/>
              </w:rPr>
              <w:t xml:space="preserve">No </w:t>
            </w:r>
          </w:p>
        </w:tc>
        <w:tc>
          <w:tcPr>
            <w:tcW w:w="250" w:type="dxa"/>
            <w:tcBorders>
              <w:bottom w:val="single" w:sz="4" w:space="0" w:color="auto"/>
            </w:tcBorders>
          </w:tcPr>
          <w:p w14:paraId="46BB4D73" w14:textId="77777777" w:rsidR="00E32C02" w:rsidRPr="00407D1B" w:rsidRDefault="00E32C02" w:rsidP="000D1352">
            <w:pPr>
              <w:pStyle w:val="MTEDTableText"/>
              <w:rPr>
                <w:lang w:val="en-GB"/>
              </w:rPr>
            </w:pPr>
          </w:p>
        </w:tc>
        <w:tc>
          <w:tcPr>
            <w:tcW w:w="1451" w:type="dxa"/>
            <w:tcBorders>
              <w:bottom w:val="single" w:sz="4" w:space="0" w:color="auto"/>
            </w:tcBorders>
            <w:shd w:val="clear" w:color="auto" w:fill="auto"/>
            <w:noWrap/>
            <w:vAlign w:val="bottom"/>
            <w:hideMark/>
          </w:tcPr>
          <w:p w14:paraId="1A970B2C" w14:textId="77777777" w:rsidR="00E32C02" w:rsidRPr="00407D1B" w:rsidRDefault="00E32C02" w:rsidP="000D1352">
            <w:pPr>
              <w:pStyle w:val="MTEDTableText"/>
              <w:rPr>
                <w:lang w:val="en-GB"/>
              </w:rPr>
            </w:pPr>
            <w:r w:rsidRPr="00407D1B">
              <w:rPr>
                <w:lang w:val="en-GB"/>
              </w:rPr>
              <w:t>Not sure</w:t>
            </w:r>
          </w:p>
        </w:tc>
      </w:tr>
      <w:tr w:rsidR="00E32C02" w:rsidRPr="00407D1B" w14:paraId="46060FFB" w14:textId="77777777" w:rsidTr="0011060A">
        <w:trPr>
          <w:trHeight w:val="315"/>
        </w:trPr>
        <w:tc>
          <w:tcPr>
            <w:tcW w:w="3843" w:type="dxa"/>
            <w:tcBorders>
              <w:bottom w:val="nil"/>
            </w:tcBorders>
            <w:shd w:val="clear" w:color="auto" w:fill="auto"/>
            <w:noWrap/>
            <w:vAlign w:val="bottom"/>
            <w:hideMark/>
          </w:tcPr>
          <w:p w14:paraId="6974A5F5" w14:textId="2C429D22" w:rsidR="00E32C02" w:rsidRPr="00407D1B" w:rsidRDefault="00E32C02" w:rsidP="00042DC8">
            <w:pPr>
              <w:pStyle w:val="MTEDTableText"/>
              <w:rPr>
                <w:bCs/>
                <w:lang w:val="en-GB"/>
              </w:rPr>
            </w:pPr>
            <w:r w:rsidRPr="00407D1B">
              <w:rPr>
                <w:bCs/>
                <w:lang w:val="en-GB"/>
              </w:rPr>
              <w:t xml:space="preserve">Do you feel you had any impact on the </w:t>
            </w:r>
            <w:r w:rsidR="00042DC8">
              <w:rPr>
                <w:bCs/>
                <w:lang w:val="en-GB"/>
              </w:rPr>
              <w:t>students’</w:t>
            </w:r>
            <w:r w:rsidRPr="00407D1B">
              <w:rPr>
                <w:bCs/>
                <w:lang w:val="en-GB"/>
              </w:rPr>
              <w:t xml:space="preserve"> use of talk?</w:t>
            </w:r>
          </w:p>
        </w:tc>
        <w:tc>
          <w:tcPr>
            <w:tcW w:w="1559" w:type="dxa"/>
            <w:tcBorders>
              <w:bottom w:val="nil"/>
            </w:tcBorders>
            <w:shd w:val="clear" w:color="auto" w:fill="auto"/>
            <w:noWrap/>
            <w:vAlign w:val="bottom"/>
            <w:hideMark/>
          </w:tcPr>
          <w:p w14:paraId="3B0F8B5C" w14:textId="77777777" w:rsidR="00E32C02" w:rsidRPr="00407D1B" w:rsidRDefault="00E32C02" w:rsidP="000D1352">
            <w:pPr>
              <w:pStyle w:val="MTEDTableText"/>
              <w:rPr>
                <w:lang w:val="en-GB"/>
              </w:rPr>
            </w:pPr>
            <w:r w:rsidRPr="00407D1B">
              <w:rPr>
                <w:lang w:val="en-GB"/>
              </w:rPr>
              <w:t>12 (57%)</w:t>
            </w:r>
          </w:p>
        </w:tc>
        <w:tc>
          <w:tcPr>
            <w:tcW w:w="1309" w:type="dxa"/>
            <w:tcBorders>
              <w:bottom w:val="nil"/>
            </w:tcBorders>
            <w:shd w:val="clear" w:color="auto" w:fill="auto"/>
            <w:noWrap/>
            <w:vAlign w:val="bottom"/>
            <w:hideMark/>
          </w:tcPr>
          <w:p w14:paraId="5E621CB7" w14:textId="77777777" w:rsidR="00E32C02" w:rsidRPr="00407D1B" w:rsidRDefault="00E32C02" w:rsidP="000D1352">
            <w:pPr>
              <w:pStyle w:val="MTEDTableText"/>
              <w:rPr>
                <w:lang w:val="en-GB"/>
              </w:rPr>
            </w:pPr>
            <w:r w:rsidRPr="00407D1B">
              <w:rPr>
                <w:lang w:val="en-GB"/>
              </w:rPr>
              <w:t>1 (5%)</w:t>
            </w:r>
          </w:p>
        </w:tc>
        <w:tc>
          <w:tcPr>
            <w:tcW w:w="250" w:type="dxa"/>
            <w:tcBorders>
              <w:bottom w:val="nil"/>
            </w:tcBorders>
            <w:vAlign w:val="bottom"/>
          </w:tcPr>
          <w:p w14:paraId="74F47F94" w14:textId="77777777" w:rsidR="00E32C02" w:rsidRPr="00407D1B" w:rsidRDefault="00E32C02" w:rsidP="000D1352">
            <w:pPr>
              <w:pStyle w:val="MTEDTableText"/>
              <w:rPr>
                <w:lang w:val="en-GB"/>
              </w:rPr>
            </w:pPr>
          </w:p>
        </w:tc>
        <w:tc>
          <w:tcPr>
            <w:tcW w:w="1451" w:type="dxa"/>
            <w:tcBorders>
              <w:bottom w:val="nil"/>
            </w:tcBorders>
            <w:shd w:val="clear" w:color="auto" w:fill="auto"/>
            <w:noWrap/>
            <w:vAlign w:val="bottom"/>
            <w:hideMark/>
          </w:tcPr>
          <w:p w14:paraId="62CF4E92" w14:textId="77777777" w:rsidR="00E32C02" w:rsidRPr="00407D1B" w:rsidRDefault="00E32C02" w:rsidP="000D1352">
            <w:pPr>
              <w:pStyle w:val="MTEDTableText"/>
              <w:rPr>
                <w:lang w:val="en-GB"/>
              </w:rPr>
            </w:pPr>
            <w:r w:rsidRPr="00407D1B">
              <w:rPr>
                <w:lang w:val="en-GB"/>
              </w:rPr>
              <w:t>8 (38%)</w:t>
            </w:r>
          </w:p>
        </w:tc>
      </w:tr>
      <w:tr w:rsidR="00E32C02" w:rsidRPr="00407D1B" w14:paraId="3F59CC91" w14:textId="77777777" w:rsidTr="0011060A">
        <w:trPr>
          <w:trHeight w:val="315"/>
        </w:trPr>
        <w:tc>
          <w:tcPr>
            <w:tcW w:w="3843" w:type="dxa"/>
            <w:tcBorders>
              <w:top w:val="nil"/>
              <w:bottom w:val="nil"/>
            </w:tcBorders>
            <w:shd w:val="clear" w:color="auto" w:fill="auto"/>
            <w:noWrap/>
            <w:vAlign w:val="bottom"/>
            <w:hideMark/>
          </w:tcPr>
          <w:p w14:paraId="719FDAF6" w14:textId="77777777" w:rsidR="00E32C02" w:rsidRPr="00407D1B" w:rsidRDefault="00E32C02" w:rsidP="000D1352">
            <w:pPr>
              <w:pStyle w:val="MTEDTableText"/>
              <w:rPr>
                <w:bCs/>
                <w:lang w:val="en-GB"/>
              </w:rPr>
            </w:pPr>
            <w:r w:rsidRPr="00407D1B">
              <w:rPr>
                <w:bCs/>
              </w:rPr>
              <w:t>D</w:t>
            </w:r>
            <w:r w:rsidRPr="00407D1B">
              <w:rPr>
                <w:bCs/>
                <w:lang w:val="en-GB"/>
              </w:rPr>
              <w:t>o you feel you had any success in developing mathematics tasks that would encourage collaboration and talk?</w:t>
            </w:r>
          </w:p>
        </w:tc>
        <w:tc>
          <w:tcPr>
            <w:tcW w:w="1559" w:type="dxa"/>
            <w:tcBorders>
              <w:top w:val="nil"/>
              <w:bottom w:val="nil"/>
            </w:tcBorders>
            <w:shd w:val="clear" w:color="auto" w:fill="auto"/>
            <w:noWrap/>
            <w:vAlign w:val="bottom"/>
            <w:hideMark/>
          </w:tcPr>
          <w:p w14:paraId="1C9FF3D9" w14:textId="77777777" w:rsidR="00E32C02" w:rsidRPr="00407D1B" w:rsidRDefault="00E32C02" w:rsidP="000D1352">
            <w:pPr>
              <w:pStyle w:val="MTEDTableText"/>
              <w:rPr>
                <w:lang w:val="en-GB"/>
              </w:rPr>
            </w:pPr>
            <w:r w:rsidRPr="00407D1B">
              <w:rPr>
                <w:lang w:val="en-GB"/>
              </w:rPr>
              <w:t>6 (29%)</w:t>
            </w:r>
          </w:p>
        </w:tc>
        <w:tc>
          <w:tcPr>
            <w:tcW w:w="1309" w:type="dxa"/>
            <w:tcBorders>
              <w:top w:val="nil"/>
              <w:bottom w:val="nil"/>
            </w:tcBorders>
            <w:shd w:val="clear" w:color="auto" w:fill="auto"/>
            <w:noWrap/>
            <w:vAlign w:val="bottom"/>
            <w:hideMark/>
          </w:tcPr>
          <w:p w14:paraId="3F5A95A3" w14:textId="77777777" w:rsidR="00E32C02" w:rsidRPr="00407D1B" w:rsidRDefault="00E32C02" w:rsidP="000D1352">
            <w:pPr>
              <w:pStyle w:val="MTEDTableText"/>
              <w:rPr>
                <w:lang w:val="en-GB"/>
              </w:rPr>
            </w:pPr>
            <w:r w:rsidRPr="00407D1B">
              <w:rPr>
                <w:lang w:val="en-GB"/>
              </w:rPr>
              <w:t>4 (19%)</w:t>
            </w:r>
          </w:p>
        </w:tc>
        <w:tc>
          <w:tcPr>
            <w:tcW w:w="250" w:type="dxa"/>
            <w:tcBorders>
              <w:top w:val="nil"/>
              <w:bottom w:val="nil"/>
            </w:tcBorders>
          </w:tcPr>
          <w:p w14:paraId="112B64D6" w14:textId="77777777" w:rsidR="00E32C02" w:rsidRPr="00407D1B" w:rsidRDefault="00E32C02" w:rsidP="000D1352">
            <w:pPr>
              <w:pStyle w:val="MTEDTableText"/>
              <w:rPr>
                <w:lang w:val="en-GB"/>
              </w:rPr>
            </w:pPr>
          </w:p>
        </w:tc>
        <w:tc>
          <w:tcPr>
            <w:tcW w:w="1451" w:type="dxa"/>
            <w:tcBorders>
              <w:top w:val="nil"/>
              <w:bottom w:val="nil"/>
            </w:tcBorders>
            <w:shd w:val="clear" w:color="auto" w:fill="auto"/>
            <w:noWrap/>
            <w:vAlign w:val="bottom"/>
            <w:hideMark/>
          </w:tcPr>
          <w:p w14:paraId="48C81852" w14:textId="77777777" w:rsidR="00E32C02" w:rsidRPr="00407D1B" w:rsidRDefault="00E32C02" w:rsidP="000D1352">
            <w:pPr>
              <w:pStyle w:val="MTEDTableText"/>
              <w:rPr>
                <w:lang w:val="en-GB"/>
              </w:rPr>
            </w:pPr>
            <w:r w:rsidRPr="00407D1B">
              <w:rPr>
                <w:lang w:val="en-GB"/>
              </w:rPr>
              <w:t>11 (52%)</w:t>
            </w:r>
          </w:p>
        </w:tc>
      </w:tr>
      <w:tr w:rsidR="00E32C02" w:rsidRPr="00407D1B" w14:paraId="21666BED" w14:textId="77777777" w:rsidTr="0011060A">
        <w:trPr>
          <w:trHeight w:val="315"/>
        </w:trPr>
        <w:tc>
          <w:tcPr>
            <w:tcW w:w="3843" w:type="dxa"/>
            <w:tcBorders>
              <w:top w:val="nil"/>
              <w:bottom w:val="nil"/>
            </w:tcBorders>
            <w:shd w:val="clear" w:color="auto" w:fill="auto"/>
            <w:noWrap/>
            <w:vAlign w:val="bottom"/>
            <w:hideMark/>
          </w:tcPr>
          <w:p w14:paraId="7309BB27" w14:textId="33390167" w:rsidR="00E32C02" w:rsidRPr="00407D1B" w:rsidRDefault="00E32C02" w:rsidP="00042DC8">
            <w:pPr>
              <w:pStyle w:val="MTEDTableText"/>
              <w:rPr>
                <w:bCs/>
                <w:lang w:val="en-GB"/>
              </w:rPr>
            </w:pPr>
            <w:r w:rsidRPr="00407D1B">
              <w:rPr>
                <w:bCs/>
                <w:lang w:val="en-GB"/>
              </w:rPr>
              <w:t xml:space="preserve">Do you feel you had any impact on the </w:t>
            </w:r>
            <w:r w:rsidR="00042DC8">
              <w:rPr>
                <w:bCs/>
                <w:lang w:val="en-GB"/>
              </w:rPr>
              <w:t>students’</w:t>
            </w:r>
            <w:r w:rsidRPr="00407D1B">
              <w:rPr>
                <w:bCs/>
                <w:lang w:val="en-GB"/>
              </w:rPr>
              <w:t xml:space="preserve"> learning in mathematics?</w:t>
            </w:r>
          </w:p>
        </w:tc>
        <w:tc>
          <w:tcPr>
            <w:tcW w:w="1559" w:type="dxa"/>
            <w:tcBorders>
              <w:top w:val="nil"/>
              <w:bottom w:val="nil"/>
            </w:tcBorders>
            <w:shd w:val="clear" w:color="auto" w:fill="auto"/>
            <w:noWrap/>
            <w:vAlign w:val="bottom"/>
            <w:hideMark/>
          </w:tcPr>
          <w:p w14:paraId="575DB742" w14:textId="77777777" w:rsidR="00E32C02" w:rsidRPr="00407D1B" w:rsidRDefault="00E32C02" w:rsidP="000D1352">
            <w:pPr>
              <w:pStyle w:val="MTEDTableText"/>
              <w:rPr>
                <w:lang w:val="en-GB"/>
              </w:rPr>
            </w:pPr>
            <w:r w:rsidRPr="00407D1B">
              <w:rPr>
                <w:lang w:val="en-GB"/>
              </w:rPr>
              <w:t>9 (43%)</w:t>
            </w:r>
          </w:p>
        </w:tc>
        <w:tc>
          <w:tcPr>
            <w:tcW w:w="1309" w:type="dxa"/>
            <w:tcBorders>
              <w:top w:val="nil"/>
              <w:bottom w:val="nil"/>
            </w:tcBorders>
            <w:shd w:val="clear" w:color="auto" w:fill="auto"/>
            <w:noWrap/>
            <w:vAlign w:val="bottom"/>
            <w:hideMark/>
          </w:tcPr>
          <w:p w14:paraId="414C54FD" w14:textId="77777777" w:rsidR="00E32C02" w:rsidRPr="00407D1B" w:rsidRDefault="00E32C02" w:rsidP="000D1352">
            <w:pPr>
              <w:pStyle w:val="MTEDTableText"/>
              <w:rPr>
                <w:lang w:val="en-GB"/>
              </w:rPr>
            </w:pPr>
            <w:r w:rsidRPr="00407D1B">
              <w:rPr>
                <w:lang w:val="en-GB"/>
              </w:rPr>
              <w:t>4 (19%)</w:t>
            </w:r>
          </w:p>
        </w:tc>
        <w:tc>
          <w:tcPr>
            <w:tcW w:w="250" w:type="dxa"/>
            <w:tcBorders>
              <w:top w:val="nil"/>
              <w:bottom w:val="nil"/>
            </w:tcBorders>
          </w:tcPr>
          <w:p w14:paraId="28654AF9" w14:textId="77777777" w:rsidR="00E32C02" w:rsidRPr="00407D1B" w:rsidRDefault="00E32C02" w:rsidP="000D1352">
            <w:pPr>
              <w:pStyle w:val="MTEDTableText"/>
              <w:rPr>
                <w:lang w:val="en-GB"/>
              </w:rPr>
            </w:pPr>
          </w:p>
        </w:tc>
        <w:tc>
          <w:tcPr>
            <w:tcW w:w="1451" w:type="dxa"/>
            <w:tcBorders>
              <w:top w:val="nil"/>
              <w:bottom w:val="nil"/>
            </w:tcBorders>
            <w:shd w:val="clear" w:color="auto" w:fill="auto"/>
            <w:noWrap/>
            <w:vAlign w:val="bottom"/>
            <w:hideMark/>
          </w:tcPr>
          <w:p w14:paraId="50F9FCDC" w14:textId="77777777" w:rsidR="00E32C02" w:rsidRPr="00407D1B" w:rsidRDefault="00E32C02" w:rsidP="000D1352">
            <w:pPr>
              <w:pStyle w:val="MTEDTableText"/>
              <w:rPr>
                <w:lang w:val="en-GB"/>
              </w:rPr>
            </w:pPr>
            <w:r w:rsidRPr="00407D1B">
              <w:rPr>
                <w:lang w:val="en-GB"/>
              </w:rPr>
              <w:t>8 (38%)</w:t>
            </w:r>
          </w:p>
        </w:tc>
      </w:tr>
      <w:tr w:rsidR="00E32C02" w:rsidRPr="00407D1B" w14:paraId="1A3A1DE4" w14:textId="77777777" w:rsidTr="0011060A">
        <w:trPr>
          <w:trHeight w:val="315"/>
        </w:trPr>
        <w:tc>
          <w:tcPr>
            <w:tcW w:w="3843" w:type="dxa"/>
            <w:tcBorders>
              <w:top w:val="nil"/>
              <w:bottom w:val="nil"/>
            </w:tcBorders>
            <w:shd w:val="clear" w:color="auto" w:fill="auto"/>
            <w:noWrap/>
            <w:vAlign w:val="bottom"/>
            <w:hideMark/>
          </w:tcPr>
          <w:p w14:paraId="71471B11" w14:textId="77777777" w:rsidR="00E32C02" w:rsidRPr="00407D1B" w:rsidRDefault="00E32C02" w:rsidP="000D1352">
            <w:pPr>
              <w:pStyle w:val="MTEDTableText"/>
              <w:rPr>
                <w:bCs/>
                <w:lang w:val="en-GB"/>
              </w:rPr>
            </w:pPr>
            <w:r w:rsidRPr="00407D1B">
              <w:rPr>
                <w:bCs/>
              </w:rPr>
              <w:t>D</w:t>
            </w:r>
            <w:r w:rsidRPr="00407D1B">
              <w:rPr>
                <w:bCs/>
                <w:lang w:val="en-GB"/>
              </w:rPr>
              <w:t>o you feel that the project has made an impact on your teaching in mathematics?</w:t>
            </w:r>
          </w:p>
        </w:tc>
        <w:tc>
          <w:tcPr>
            <w:tcW w:w="1559" w:type="dxa"/>
            <w:tcBorders>
              <w:top w:val="nil"/>
              <w:bottom w:val="nil"/>
            </w:tcBorders>
            <w:shd w:val="clear" w:color="auto" w:fill="auto"/>
            <w:noWrap/>
            <w:vAlign w:val="bottom"/>
            <w:hideMark/>
          </w:tcPr>
          <w:p w14:paraId="4FE64F50" w14:textId="77777777" w:rsidR="00E32C02" w:rsidRPr="00407D1B" w:rsidRDefault="00E32C02" w:rsidP="000D1352">
            <w:pPr>
              <w:pStyle w:val="MTEDTableText"/>
              <w:rPr>
                <w:lang w:val="en-GB"/>
              </w:rPr>
            </w:pPr>
            <w:r w:rsidRPr="00407D1B">
              <w:rPr>
                <w:lang w:val="en-GB"/>
              </w:rPr>
              <w:t>21 (100%)</w:t>
            </w:r>
          </w:p>
        </w:tc>
        <w:tc>
          <w:tcPr>
            <w:tcW w:w="1309" w:type="dxa"/>
            <w:tcBorders>
              <w:top w:val="nil"/>
              <w:bottom w:val="nil"/>
            </w:tcBorders>
            <w:shd w:val="clear" w:color="auto" w:fill="auto"/>
            <w:noWrap/>
            <w:vAlign w:val="bottom"/>
            <w:hideMark/>
          </w:tcPr>
          <w:p w14:paraId="517D9EE1" w14:textId="77777777" w:rsidR="00E32C02" w:rsidRPr="00407D1B" w:rsidRDefault="00E32C02" w:rsidP="000D1352">
            <w:pPr>
              <w:pStyle w:val="MTEDTableText"/>
              <w:rPr>
                <w:lang w:val="en-GB"/>
              </w:rPr>
            </w:pPr>
            <w:r w:rsidRPr="00407D1B">
              <w:rPr>
                <w:lang w:val="en-GB"/>
              </w:rPr>
              <w:t>0</w:t>
            </w:r>
          </w:p>
        </w:tc>
        <w:tc>
          <w:tcPr>
            <w:tcW w:w="250" w:type="dxa"/>
            <w:tcBorders>
              <w:top w:val="nil"/>
              <w:bottom w:val="nil"/>
            </w:tcBorders>
          </w:tcPr>
          <w:p w14:paraId="5B451061" w14:textId="77777777" w:rsidR="00E32C02" w:rsidRPr="00407D1B" w:rsidRDefault="00E32C02" w:rsidP="000D1352">
            <w:pPr>
              <w:pStyle w:val="MTEDTableText"/>
              <w:rPr>
                <w:lang w:val="en-GB"/>
              </w:rPr>
            </w:pPr>
          </w:p>
        </w:tc>
        <w:tc>
          <w:tcPr>
            <w:tcW w:w="1451" w:type="dxa"/>
            <w:tcBorders>
              <w:top w:val="nil"/>
              <w:bottom w:val="nil"/>
            </w:tcBorders>
            <w:shd w:val="clear" w:color="auto" w:fill="auto"/>
            <w:noWrap/>
            <w:vAlign w:val="bottom"/>
            <w:hideMark/>
          </w:tcPr>
          <w:p w14:paraId="03922FA2" w14:textId="77777777" w:rsidR="00E32C02" w:rsidRPr="00407D1B" w:rsidRDefault="00E32C02" w:rsidP="000D1352">
            <w:pPr>
              <w:pStyle w:val="MTEDTableText"/>
              <w:rPr>
                <w:lang w:val="en-GB"/>
              </w:rPr>
            </w:pPr>
            <w:r w:rsidRPr="00407D1B">
              <w:rPr>
                <w:lang w:val="en-GB"/>
              </w:rPr>
              <w:t>0</w:t>
            </w:r>
          </w:p>
        </w:tc>
      </w:tr>
      <w:tr w:rsidR="00E32C02" w:rsidRPr="00407D1B" w14:paraId="03E07796" w14:textId="77777777" w:rsidTr="0011060A">
        <w:trPr>
          <w:trHeight w:val="315"/>
        </w:trPr>
        <w:tc>
          <w:tcPr>
            <w:tcW w:w="3843" w:type="dxa"/>
            <w:tcBorders>
              <w:top w:val="nil"/>
            </w:tcBorders>
            <w:shd w:val="clear" w:color="auto" w:fill="auto"/>
            <w:noWrap/>
            <w:vAlign w:val="bottom"/>
            <w:hideMark/>
          </w:tcPr>
          <w:p w14:paraId="4299649B" w14:textId="77777777" w:rsidR="00E32C02" w:rsidRPr="00407D1B" w:rsidRDefault="00E32C02" w:rsidP="000D1352">
            <w:pPr>
              <w:pStyle w:val="MTEDTableText"/>
              <w:rPr>
                <w:bCs/>
                <w:lang w:val="en-GB"/>
              </w:rPr>
            </w:pPr>
            <w:r w:rsidRPr="00407D1B">
              <w:rPr>
                <w:bCs/>
                <w:lang w:val="en-GB"/>
              </w:rPr>
              <w:t>Are there any skills in particular that you feel you have developed?</w:t>
            </w:r>
          </w:p>
        </w:tc>
        <w:tc>
          <w:tcPr>
            <w:tcW w:w="1559" w:type="dxa"/>
            <w:tcBorders>
              <w:top w:val="nil"/>
            </w:tcBorders>
            <w:shd w:val="clear" w:color="auto" w:fill="auto"/>
            <w:noWrap/>
            <w:vAlign w:val="bottom"/>
            <w:hideMark/>
          </w:tcPr>
          <w:p w14:paraId="11B571AB" w14:textId="77777777" w:rsidR="00E32C02" w:rsidRPr="00407D1B" w:rsidRDefault="00E32C02" w:rsidP="000D1352">
            <w:pPr>
              <w:pStyle w:val="MTEDTableText"/>
              <w:rPr>
                <w:lang w:val="en-GB"/>
              </w:rPr>
            </w:pPr>
            <w:r w:rsidRPr="00407D1B">
              <w:rPr>
                <w:lang w:val="en-GB"/>
              </w:rPr>
              <w:t>18 (86%)</w:t>
            </w:r>
          </w:p>
        </w:tc>
        <w:tc>
          <w:tcPr>
            <w:tcW w:w="1309" w:type="dxa"/>
            <w:tcBorders>
              <w:top w:val="nil"/>
            </w:tcBorders>
            <w:shd w:val="clear" w:color="auto" w:fill="auto"/>
            <w:noWrap/>
            <w:vAlign w:val="bottom"/>
            <w:hideMark/>
          </w:tcPr>
          <w:p w14:paraId="78D65B0D" w14:textId="77777777" w:rsidR="00E32C02" w:rsidRPr="00407D1B" w:rsidRDefault="00E32C02" w:rsidP="000D1352">
            <w:pPr>
              <w:pStyle w:val="MTEDTableText"/>
              <w:rPr>
                <w:lang w:val="en-GB"/>
              </w:rPr>
            </w:pPr>
            <w:r w:rsidRPr="00407D1B">
              <w:rPr>
                <w:lang w:val="en-GB"/>
              </w:rPr>
              <w:t>3 (14%)</w:t>
            </w:r>
          </w:p>
        </w:tc>
        <w:tc>
          <w:tcPr>
            <w:tcW w:w="250" w:type="dxa"/>
            <w:tcBorders>
              <w:top w:val="nil"/>
            </w:tcBorders>
          </w:tcPr>
          <w:p w14:paraId="526FE8D3" w14:textId="77777777" w:rsidR="00E32C02" w:rsidRPr="00407D1B" w:rsidRDefault="00E32C02" w:rsidP="000D1352">
            <w:pPr>
              <w:pStyle w:val="MTEDTableText"/>
              <w:rPr>
                <w:lang w:val="en-GB"/>
              </w:rPr>
            </w:pPr>
          </w:p>
        </w:tc>
        <w:tc>
          <w:tcPr>
            <w:tcW w:w="1451" w:type="dxa"/>
            <w:tcBorders>
              <w:top w:val="nil"/>
            </w:tcBorders>
            <w:shd w:val="clear" w:color="auto" w:fill="auto"/>
            <w:noWrap/>
            <w:vAlign w:val="bottom"/>
            <w:hideMark/>
          </w:tcPr>
          <w:p w14:paraId="2A43BE18" w14:textId="77777777" w:rsidR="00E32C02" w:rsidRPr="00407D1B" w:rsidRDefault="00E32C02" w:rsidP="000D1352">
            <w:pPr>
              <w:pStyle w:val="MTEDTableText"/>
              <w:rPr>
                <w:lang w:val="en-GB"/>
              </w:rPr>
            </w:pPr>
            <w:r w:rsidRPr="00407D1B">
              <w:rPr>
                <w:lang w:val="en-GB"/>
              </w:rPr>
              <w:t xml:space="preserve">0 </w:t>
            </w:r>
          </w:p>
        </w:tc>
      </w:tr>
    </w:tbl>
    <w:p w14:paraId="6D864C72" w14:textId="77777777" w:rsidR="00E32C02" w:rsidRDefault="00E32C02" w:rsidP="00E32C02"/>
    <w:p w14:paraId="542F9511" w14:textId="28E60E5A" w:rsidR="00E32C02" w:rsidRDefault="000D1352" w:rsidP="00946C04">
      <w:pPr>
        <w:pStyle w:val="MTEDTextSquare"/>
      </w:pPr>
      <w:r>
        <w:t xml:space="preserve">The </w:t>
      </w:r>
      <w:r w:rsidR="00D5219D">
        <w:t>preservice</w:t>
      </w:r>
      <w:r>
        <w:t xml:space="preserve"> teachers were invited to add a written comment</w:t>
      </w:r>
      <w:r w:rsidR="00017E54">
        <w:t xml:space="preserve"> for</w:t>
      </w:r>
      <w:r>
        <w:t xml:space="preserve"> each </w:t>
      </w:r>
      <w:r w:rsidR="005360B1">
        <w:t xml:space="preserve">item on the </w:t>
      </w:r>
      <w:r>
        <w:t>question</w:t>
      </w:r>
      <w:r w:rsidR="005360B1">
        <w:t>naire</w:t>
      </w:r>
      <w:r>
        <w:t xml:space="preserve">. </w:t>
      </w:r>
      <w:r w:rsidR="005B1109">
        <w:t>T</w:t>
      </w:r>
      <w:r>
        <w:t xml:space="preserve">he </w:t>
      </w:r>
      <w:r w:rsidR="00D5219D">
        <w:t>preservice</w:t>
      </w:r>
      <w:r>
        <w:t xml:space="preserve"> teachers’ written comments were analysed both deductively and ind</w:t>
      </w:r>
      <w:r w:rsidR="005B1109">
        <w:t xml:space="preserve">uctively using </w:t>
      </w:r>
      <w:proofErr w:type="spellStart"/>
      <w:r w:rsidR="005B1109">
        <w:t>NVivo</w:t>
      </w:r>
      <w:proofErr w:type="spellEnd"/>
      <w:r w:rsidR="00D001EC">
        <w:t>.</w:t>
      </w:r>
      <w:r w:rsidR="005B1109">
        <w:t xml:space="preserve">  Initial n</w:t>
      </w:r>
      <w:r>
        <w:t xml:space="preserve">odes were set deductively according to the topics of the questions above: students’ talk, students’ learning in mathematics, task development, and impact on teaching. In addition nodes were set relating to </w:t>
      </w:r>
      <w:proofErr w:type="spellStart"/>
      <w:r>
        <w:t>interthinking</w:t>
      </w:r>
      <w:proofErr w:type="spellEnd"/>
      <w:r>
        <w:t xml:space="preserve"> (students’ use of talk to share ideas in mathematics) and to engagement/interaction (students’ engagement on the task and collaboration in their group). </w:t>
      </w:r>
      <w:r w:rsidR="00042DC8">
        <w:t>Further nodes were</w:t>
      </w:r>
      <w:r>
        <w:t xml:space="preserve"> set to code comments in relation to either opportunities or </w:t>
      </w:r>
      <w:r w:rsidR="00D14B5B">
        <w:t>difficultie</w:t>
      </w:r>
      <w:r>
        <w:t>s in order to e</w:t>
      </w:r>
      <w:r w:rsidR="005B1109">
        <w:t>xplore</w:t>
      </w:r>
      <w:r>
        <w:t xml:space="preserve"> the factors that influenced </w:t>
      </w:r>
      <w:r w:rsidR="00D5219D">
        <w:t>preservice</w:t>
      </w:r>
      <w:r>
        <w:t xml:space="preserve"> teachers in determining impact</w:t>
      </w:r>
      <w:r w:rsidR="00042DC8">
        <w:t xml:space="preserve"> or</w:t>
      </w:r>
      <w:r w:rsidR="00BE3091">
        <w:t xml:space="preserve"> lack of impact.</w:t>
      </w:r>
      <w:r>
        <w:t xml:space="preserve">   Matrix queries were then carried out for opportunities and </w:t>
      </w:r>
      <w:r w:rsidR="00D14B5B">
        <w:t>difficultie</w:t>
      </w:r>
      <w:r>
        <w:t>s against each of the nodes talk, learning, tasks</w:t>
      </w:r>
      <w:r w:rsidR="00017E54">
        <w:t>,</w:t>
      </w:r>
      <w:r>
        <w:t xml:space="preserve"> and teaching</w:t>
      </w:r>
      <w:r w:rsidR="00017E54">
        <w:t>,</w:t>
      </w:r>
      <w:r>
        <w:t xml:space="preserve"> and in relation to </w:t>
      </w:r>
      <w:proofErr w:type="spellStart"/>
      <w:r>
        <w:t>interthinking</w:t>
      </w:r>
      <w:proofErr w:type="spellEnd"/>
      <w:r w:rsidR="00292F9F">
        <w:t xml:space="preserve"> </w:t>
      </w:r>
      <w:r>
        <w:t>and engagement/interaction</w:t>
      </w:r>
      <w:r w:rsidR="00292F9F">
        <w:t xml:space="preserve">. </w:t>
      </w:r>
      <w:r w:rsidR="005B1109">
        <w:t>Analysi</w:t>
      </w:r>
      <w:r>
        <w:t>s carried out using these matrix queries suggested further themes:</w:t>
      </w:r>
    </w:p>
    <w:p w14:paraId="56801B26" w14:textId="3BDDC52A" w:rsidR="00F65F3E" w:rsidRPr="005B1109" w:rsidRDefault="002A0E86" w:rsidP="00946C04">
      <w:pPr>
        <w:pStyle w:val="ListParagraph"/>
        <w:numPr>
          <w:ilvl w:val="0"/>
          <w:numId w:val="8"/>
        </w:numPr>
      </w:pPr>
      <w:r w:rsidRPr="005B1109">
        <w:t>u</w:t>
      </w:r>
      <w:r w:rsidR="00F65F3E" w:rsidRPr="005B1109">
        <w:t xml:space="preserve">se of didactic strategies </w:t>
      </w:r>
      <w:r w:rsidR="00292F9F" w:rsidRPr="005B1109">
        <w:t xml:space="preserve">in relation to </w:t>
      </w:r>
      <w:r w:rsidR="00F65F3E" w:rsidRPr="005B1109">
        <w:t>students’ use of talk</w:t>
      </w:r>
      <w:r w:rsidRPr="005B1109">
        <w:t>;</w:t>
      </w:r>
      <w:r w:rsidR="00F65F3E" w:rsidRPr="005B1109">
        <w:t xml:space="preserve"> </w:t>
      </w:r>
    </w:p>
    <w:p w14:paraId="0B9E67A6" w14:textId="63B1329D" w:rsidR="00F65F3E" w:rsidRPr="005B1109" w:rsidRDefault="002A0E86" w:rsidP="00946C04">
      <w:pPr>
        <w:pStyle w:val="ListParagraph"/>
        <w:numPr>
          <w:ilvl w:val="0"/>
          <w:numId w:val="8"/>
        </w:numPr>
      </w:pPr>
      <w:r w:rsidRPr="005B1109">
        <w:t>a</w:t>
      </w:r>
      <w:r w:rsidR="00F65F3E" w:rsidRPr="005B1109">
        <w:t>ccommodatin</w:t>
      </w:r>
      <w:r w:rsidR="00042DC8" w:rsidRPr="005B1109">
        <w:t>g tasks to meet students’ needs</w:t>
      </w:r>
      <w:r w:rsidRPr="005B1109">
        <w:t>;</w:t>
      </w:r>
    </w:p>
    <w:p w14:paraId="56FAF736" w14:textId="258DE8A6" w:rsidR="00F65F3E" w:rsidRPr="005B1109" w:rsidRDefault="002A0E86" w:rsidP="00946C04">
      <w:pPr>
        <w:pStyle w:val="ListParagraph"/>
        <w:numPr>
          <w:ilvl w:val="0"/>
          <w:numId w:val="8"/>
        </w:numPr>
      </w:pPr>
      <w:r w:rsidRPr="005B1109">
        <w:t>r</w:t>
      </w:r>
      <w:r w:rsidR="00936C3A" w:rsidRPr="005B1109">
        <w:t xml:space="preserve">ecognising </w:t>
      </w:r>
      <w:r w:rsidR="00F65F3E" w:rsidRPr="005B1109">
        <w:t>students’ learning</w:t>
      </w:r>
      <w:r w:rsidRPr="005B1109">
        <w:t>;</w:t>
      </w:r>
    </w:p>
    <w:p w14:paraId="6D9FEBD4" w14:textId="74D7CBD2" w:rsidR="004774D6" w:rsidRPr="005B1109" w:rsidRDefault="00042DC8" w:rsidP="00946C04">
      <w:pPr>
        <w:pStyle w:val="ListParagraph"/>
        <w:numPr>
          <w:ilvl w:val="0"/>
          <w:numId w:val="8"/>
        </w:numPr>
      </w:pPr>
      <w:proofErr w:type="gramStart"/>
      <w:r w:rsidRPr="005B1109">
        <w:t>v</w:t>
      </w:r>
      <w:r w:rsidR="00F65F3E" w:rsidRPr="005B1109">
        <w:t>alue</w:t>
      </w:r>
      <w:proofErr w:type="gramEnd"/>
      <w:r w:rsidR="00F65F3E" w:rsidRPr="005B1109">
        <w:t xml:space="preserve"> of the experience to </w:t>
      </w:r>
      <w:r w:rsidRPr="005B1109">
        <w:t>future teaching</w:t>
      </w:r>
      <w:r w:rsidR="002A0E86" w:rsidRPr="005B1109">
        <w:t>.</w:t>
      </w:r>
    </w:p>
    <w:p w14:paraId="04332CE7" w14:textId="196BA772" w:rsidR="00F65F3E" w:rsidRDefault="00BE3091" w:rsidP="00DF4116">
      <w:pPr>
        <w:pStyle w:val="MTEDTextSquare"/>
      </w:pPr>
      <w:r>
        <w:t>The</w:t>
      </w:r>
      <w:r w:rsidR="00F65F3E" w:rsidRPr="00F65F3E">
        <w:t xml:space="preserve"> first three themes </w:t>
      </w:r>
      <w:r w:rsidR="005B1109">
        <w:t xml:space="preserve">were analysed </w:t>
      </w:r>
      <w:r w:rsidR="00F65F3E" w:rsidRPr="00F65F3E">
        <w:t xml:space="preserve">in relation to </w:t>
      </w:r>
      <w:r w:rsidR="005B1109">
        <w:t xml:space="preserve">whether the preservice teachers saw </w:t>
      </w:r>
      <w:r w:rsidR="00F65F3E" w:rsidRPr="00F65F3E">
        <w:t xml:space="preserve">opportunities or </w:t>
      </w:r>
      <w:r w:rsidR="00D14B5B">
        <w:t>difficultie</w:t>
      </w:r>
      <w:r w:rsidR="00F65F3E" w:rsidRPr="00F65F3E">
        <w:t>s</w:t>
      </w:r>
      <w:r w:rsidR="005B1109">
        <w:t xml:space="preserve">, in order to </w:t>
      </w:r>
      <w:r w:rsidR="005360B1">
        <w:t xml:space="preserve">identify </w:t>
      </w:r>
      <w:r w:rsidR="005B1109">
        <w:t>indicative factors or phenomena</w:t>
      </w:r>
      <w:r w:rsidR="00F65F3E" w:rsidRPr="00F65F3E">
        <w:t xml:space="preserve">. All the </w:t>
      </w:r>
      <w:r w:rsidR="00D5219D">
        <w:t>preservice</w:t>
      </w:r>
      <w:r w:rsidR="00F65F3E" w:rsidRPr="00F65F3E">
        <w:t xml:space="preserve"> teachers had determined some impact on their professional development, </w:t>
      </w:r>
      <w:r w:rsidR="00DF4116">
        <w:t xml:space="preserve">but </w:t>
      </w:r>
      <w:r w:rsidR="002A0E86">
        <w:t>the</w:t>
      </w:r>
      <w:r w:rsidR="002303D6">
        <w:t xml:space="preserve"> </w:t>
      </w:r>
      <w:r w:rsidR="002303D6">
        <w:lastRenderedPageBreak/>
        <w:t>fourth theme,</w:t>
      </w:r>
      <w:r w:rsidR="00017E54">
        <w:t xml:space="preserve"> </w:t>
      </w:r>
      <w:r w:rsidR="002303D6" w:rsidRPr="00F65F3E">
        <w:t>value of the experience</w:t>
      </w:r>
      <w:r w:rsidR="002303D6">
        <w:t xml:space="preserve"> to future teaching, was analysed</w:t>
      </w:r>
      <w:r w:rsidR="005B1109">
        <w:t xml:space="preserve"> </w:t>
      </w:r>
      <w:r w:rsidR="002A0E86">
        <w:t xml:space="preserve">in relation to </w:t>
      </w:r>
      <w:r w:rsidR="005B1109">
        <w:t xml:space="preserve">the phenomena that had appeared to present </w:t>
      </w:r>
      <w:r w:rsidR="00D14B5B">
        <w:t>difficultie</w:t>
      </w:r>
      <w:r w:rsidR="00F65F3E" w:rsidRPr="00F65F3E">
        <w:t xml:space="preserve">s and opportunities in </w:t>
      </w:r>
      <w:r w:rsidR="002A0E86">
        <w:t>the first three themes.</w:t>
      </w:r>
      <w:r w:rsidR="00D001EC" w:rsidRPr="00D001EC">
        <w:rPr>
          <w:highlight w:val="yellow"/>
        </w:rPr>
        <w:t xml:space="preserve"> </w:t>
      </w:r>
      <w:r w:rsidR="005360B1" w:rsidRPr="00CA5D3D">
        <w:t xml:space="preserve">Coding against the </w:t>
      </w:r>
      <w:r w:rsidR="00D001EC" w:rsidRPr="00CA5D3D">
        <w:t xml:space="preserve">initial nodes and </w:t>
      </w:r>
      <w:r w:rsidR="005360B1" w:rsidRPr="00CA5D3D">
        <w:t xml:space="preserve">the subsequent </w:t>
      </w:r>
      <w:r w:rsidR="00D17057" w:rsidRPr="00CA5D3D">
        <w:t xml:space="preserve">matrix analysis </w:t>
      </w:r>
      <w:r w:rsidR="00D001EC" w:rsidRPr="00CA5D3D">
        <w:t xml:space="preserve">were carried out by the author, and hence the author’s interpretation is acknowledged. </w:t>
      </w:r>
      <w:r w:rsidR="005360B1" w:rsidRPr="00CA5D3D">
        <w:t xml:space="preserve">As such, the indicative factors in relation to </w:t>
      </w:r>
      <w:r w:rsidR="00D001EC" w:rsidRPr="00CA5D3D">
        <w:t xml:space="preserve">opportunities and difficulties </w:t>
      </w:r>
      <w:r w:rsidR="005360B1" w:rsidRPr="00CA5D3D">
        <w:t xml:space="preserve">should be viewed </w:t>
      </w:r>
      <w:r w:rsidR="00D001EC" w:rsidRPr="00CA5D3D">
        <w:t>within this limitation</w:t>
      </w:r>
      <w:r w:rsidR="00D17057" w:rsidRPr="00CA5D3D">
        <w:t xml:space="preserve"> and </w:t>
      </w:r>
      <w:r w:rsidR="00DF4116">
        <w:t xml:space="preserve">so </w:t>
      </w:r>
      <w:r w:rsidR="005360B1" w:rsidRPr="00CA5D3D">
        <w:t xml:space="preserve">are considered to be </w:t>
      </w:r>
      <w:r w:rsidR="00D001EC" w:rsidRPr="00CA5D3D">
        <w:t xml:space="preserve">illustrative of </w:t>
      </w:r>
      <w:r w:rsidR="00D17057" w:rsidRPr="00CA5D3D">
        <w:t>potential factors.</w:t>
      </w:r>
    </w:p>
    <w:p w14:paraId="0571161F" w14:textId="5477380C" w:rsidR="00F65F3E" w:rsidRPr="00F65F3E" w:rsidRDefault="00F65F3E" w:rsidP="00292F9F">
      <w:pPr>
        <w:pStyle w:val="Heading2"/>
      </w:pPr>
      <w:r>
        <w:t xml:space="preserve">Use of Didactic Strategies </w:t>
      </w:r>
      <w:r w:rsidR="00292F9F">
        <w:t xml:space="preserve">in Relation to </w:t>
      </w:r>
      <w:r>
        <w:t>Students’ use of T</w:t>
      </w:r>
      <w:r w:rsidRPr="00F65F3E">
        <w:t>alk</w:t>
      </w:r>
    </w:p>
    <w:p w14:paraId="629ECAE7" w14:textId="5BA10500" w:rsidR="00F65F3E" w:rsidRDefault="00F65F3E" w:rsidP="00012749">
      <w:pPr>
        <w:pStyle w:val="MTEDTextSquare"/>
      </w:pPr>
      <w:r>
        <w:t xml:space="preserve">Several preservice teachers suggested that their use of the didactic strategies had impacted on the students’ use of talk and collaboration. They remarked that </w:t>
      </w:r>
      <w:r w:rsidR="00D17057">
        <w:t xml:space="preserve">the </w:t>
      </w:r>
      <w:r>
        <w:t>students’ use of talk had improved and that the students were able to reflect on what made a good communicator</w:t>
      </w:r>
      <w:r w:rsidR="002A0E86">
        <w:t xml:space="preserve"> and collaborator</w:t>
      </w:r>
      <w:r>
        <w:t xml:space="preserve">. They commented that </w:t>
      </w:r>
      <w:r w:rsidR="00D17057">
        <w:t xml:space="preserve">the </w:t>
      </w:r>
      <w:r>
        <w:t xml:space="preserve">students learned to use phrases such as “I agree because” and to explain and justify their answers. These </w:t>
      </w:r>
      <w:r w:rsidR="00D5219D">
        <w:t>preservice</w:t>
      </w:r>
      <w:r>
        <w:t xml:space="preserve"> teachers acknowledged that the students did not know how to t</w:t>
      </w:r>
      <w:r w:rsidR="00BE3091">
        <w:t xml:space="preserve">alk and work together initially, but </w:t>
      </w:r>
      <w:r w:rsidR="002A0E86">
        <w:t xml:space="preserve">had </w:t>
      </w:r>
      <w:r>
        <w:t xml:space="preserve">needed to be taught how to talk effectively with each other. </w:t>
      </w:r>
    </w:p>
    <w:p w14:paraId="00DADF61" w14:textId="77777777" w:rsidR="00F65F3E" w:rsidRDefault="00F65F3E" w:rsidP="00F65F3E">
      <w:pPr>
        <w:pStyle w:val="Quote"/>
      </w:pPr>
      <w:r>
        <w:t>It has made me realise that you must explicitly teach children how to work together, you cannot just assume that they will know how and be able to do this successfully.</w:t>
      </w:r>
    </w:p>
    <w:p w14:paraId="24CCC5FF" w14:textId="3E88D878" w:rsidR="00F65F3E" w:rsidRDefault="002A0E86" w:rsidP="00946C04">
      <w:pPr>
        <w:pStyle w:val="MTEDTextSquare"/>
      </w:pPr>
      <w:r>
        <w:t>T</w:t>
      </w:r>
      <w:r w:rsidR="00F65F3E">
        <w:t xml:space="preserve">hese </w:t>
      </w:r>
      <w:r w:rsidR="00D5219D">
        <w:t>preservice</w:t>
      </w:r>
      <w:r w:rsidR="00F65F3E">
        <w:t xml:space="preserve"> teachers saw </w:t>
      </w:r>
      <w:r>
        <w:t>how the prompts and ground rules were</w:t>
      </w:r>
      <w:r w:rsidR="00F65F3E">
        <w:t xml:space="preserve"> a key part of their teaching</w:t>
      </w:r>
      <w:r w:rsidR="00017E54">
        <w:t>,</w:t>
      </w:r>
      <w:r w:rsidR="00F65F3E">
        <w:t xml:space="preserve"> and that </w:t>
      </w:r>
      <w:r>
        <w:t xml:space="preserve">their use </w:t>
      </w:r>
      <w:r w:rsidR="00F65F3E">
        <w:t xml:space="preserve">should be continued by outlining expectations </w:t>
      </w:r>
      <w:r>
        <w:t xml:space="preserve">for talk </w:t>
      </w:r>
      <w:r w:rsidR="00F65F3E">
        <w:t xml:space="preserve">each week.  </w:t>
      </w:r>
    </w:p>
    <w:p w14:paraId="5ED4970F" w14:textId="77777777" w:rsidR="00F65F3E" w:rsidRDefault="00F65F3E" w:rsidP="00F65F3E">
      <w:pPr>
        <w:pStyle w:val="Quote"/>
      </w:pPr>
      <w:r>
        <w:t xml:space="preserve">In order to receive the best possible outcome from children, they must first be very carefully taught to use the skills and guided continually.  </w:t>
      </w:r>
    </w:p>
    <w:p w14:paraId="41C8E8DC" w14:textId="2DF2F077" w:rsidR="00F65F3E" w:rsidRDefault="002A0E86" w:rsidP="00946C04">
      <w:pPr>
        <w:pStyle w:val="MTEDTextSquare"/>
      </w:pPr>
      <w:r>
        <w:t>On the other hand, o</w:t>
      </w:r>
      <w:r w:rsidR="00F65F3E">
        <w:t xml:space="preserve">ther preservice teachers saw </w:t>
      </w:r>
      <w:r w:rsidR="00012749">
        <w:t xml:space="preserve">that a continued </w:t>
      </w:r>
      <w:r w:rsidR="00F65F3E">
        <w:t xml:space="preserve">need to use prompts and ground rules </w:t>
      </w:r>
      <w:r w:rsidR="00012749">
        <w:t>suggested</w:t>
      </w:r>
      <w:r w:rsidR="00017E54">
        <w:t xml:space="preserve"> lack of </w:t>
      </w:r>
      <w:r w:rsidR="00F65F3E">
        <w:t>impact on the students’ talk, particularly if they needed</w:t>
      </w:r>
      <w:r>
        <w:t xml:space="preserve"> to reinforce these each week. </w:t>
      </w:r>
    </w:p>
    <w:p w14:paraId="539A26CC" w14:textId="77777777" w:rsidR="00F65F3E" w:rsidRDefault="00F65F3E" w:rsidP="00F65F3E">
      <w:pPr>
        <w:pStyle w:val="Quote"/>
      </w:pPr>
      <w:r>
        <w:t xml:space="preserve">By modelling the correct language the children were picking up more.  Though it still remains unknown if this would have been the case without such strict guidance.  </w:t>
      </w:r>
    </w:p>
    <w:p w14:paraId="44B32E1A" w14:textId="0213FE8F" w:rsidR="00F65F3E" w:rsidRDefault="00F65F3E" w:rsidP="00F65F3E">
      <w:pPr>
        <w:pStyle w:val="Quote"/>
      </w:pPr>
      <w:r>
        <w:t xml:space="preserve">The children were able to identify aspects of good talk yet, unless prompted, would not use this within the group. </w:t>
      </w:r>
    </w:p>
    <w:p w14:paraId="40769D7E" w14:textId="1A4D6A88" w:rsidR="00E32C02" w:rsidRDefault="00F65F3E" w:rsidP="00946C04">
      <w:pPr>
        <w:pStyle w:val="MTEDTextSquare"/>
      </w:pPr>
      <w:r>
        <w:t xml:space="preserve">Whilst all </w:t>
      </w:r>
      <w:r w:rsidR="00D5219D">
        <w:t>preservice</w:t>
      </w:r>
      <w:r>
        <w:t xml:space="preserve"> teachers saw </w:t>
      </w:r>
      <w:r w:rsidR="00017E54">
        <w:t xml:space="preserve">that </w:t>
      </w:r>
      <w:r w:rsidR="005360B1">
        <w:t xml:space="preserve">the </w:t>
      </w:r>
      <w:r>
        <w:t xml:space="preserve">initial use of the prompts </w:t>
      </w:r>
      <w:r w:rsidR="002A0E86">
        <w:t>w</w:t>
      </w:r>
      <w:r>
        <w:t>as a key part of the didactic strategies in laying a foundation for effective talk and collaboration</w:t>
      </w:r>
      <w:r w:rsidR="002A0E86">
        <w:t>,</w:t>
      </w:r>
      <w:r>
        <w:t xml:space="preserve"> the use of continued reinforcement was viewed differently. Some </w:t>
      </w:r>
      <w:r w:rsidR="00D5219D">
        <w:t>preservice</w:t>
      </w:r>
      <w:r>
        <w:t xml:space="preserve"> teachers saw continued reinforcement </w:t>
      </w:r>
      <w:r w:rsidR="002A0E86">
        <w:t xml:space="preserve">of </w:t>
      </w:r>
      <w:r>
        <w:t xml:space="preserve">the prompts </w:t>
      </w:r>
      <w:r w:rsidR="00BE3091">
        <w:t xml:space="preserve">as </w:t>
      </w:r>
      <w:r>
        <w:t>having an impact,</w:t>
      </w:r>
      <w:r w:rsidR="00017E54">
        <w:t xml:space="preserve"> and </w:t>
      </w:r>
      <w:r w:rsidR="00012749">
        <w:t>recognised an opportunity for their professional development</w:t>
      </w:r>
      <w:r w:rsidR="00017E54">
        <w:t xml:space="preserve">, </w:t>
      </w:r>
      <w:r>
        <w:t xml:space="preserve">whereas other </w:t>
      </w:r>
      <w:r w:rsidR="002A0E86">
        <w:t xml:space="preserve">preservice teachers saw continued </w:t>
      </w:r>
      <w:r>
        <w:t xml:space="preserve">use </w:t>
      </w:r>
      <w:r w:rsidR="00BE3091">
        <w:t xml:space="preserve">of </w:t>
      </w:r>
      <w:r w:rsidR="002A0E86">
        <w:t>the prompts</w:t>
      </w:r>
      <w:r w:rsidR="00BE3091">
        <w:t xml:space="preserve"> </w:t>
      </w:r>
      <w:r w:rsidR="00017E54">
        <w:t xml:space="preserve">as </w:t>
      </w:r>
      <w:r w:rsidR="00BE3091">
        <w:t xml:space="preserve">a </w:t>
      </w:r>
      <w:r w:rsidR="00017E54">
        <w:t xml:space="preserve">difficulty </w:t>
      </w:r>
      <w:r w:rsidR="00012749">
        <w:t xml:space="preserve">or obstacle in developing their </w:t>
      </w:r>
      <w:r w:rsidR="00017E54">
        <w:t>teaching</w:t>
      </w:r>
      <w:r w:rsidR="00F418C9">
        <w:t xml:space="preserve"> and the students’ talk</w:t>
      </w:r>
      <w:r w:rsidR="00017E54">
        <w:t xml:space="preserve">, </w:t>
      </w:r>
      <w:r w:rsidR="00012749">
        <w:t xml:space="preserve">and </w:t>
      </w:r>
      <w:r w:rsidR="00F418C9">
        <w:t xml:space="preserve">hence, </w:t>
      </w:r>
      <w:r w:rsidR="00BE3091">
        <w:t>they</w:t>
      </w:r>
      <w:r w:rsidR="00012749">
        <w:t xml:space="preserve"> felt they</w:t>
      </w:r>
      <w:r w:rsidR="00BE3091">
        <w:t xml:space="preserve"> had not made an</w:t>
      </w:r>
      <w:r w:rsidR="002A0E86">
        <w:t xml:space="preserve"> </w:t>
      </w:r>
      <w:r>
        <w:t xml:space="preserve">impact.  </w:t>
      </w:r>
    </w:p>
    <w:p w14:paraId="541959CA" w14:textId="0C588FB7" w:rsidR="00F65F3E" w:rsidRDefault="00F65F3E" w:rsidP="00042DC8">
      <w:pPr>
        <w:pStyle w:val="Heading2"/>
      </w:pPr>
      <w:r w:rsidRPr="00F65F3E">
        <w:t xml:space="preserve">Accommodating </w:t>
      </w:r>
      <w:r>
        <w:t>T</w:t>
      </w:r>
      <w:r w:rsidRPr="00F65F3E">
        <w:t xml:space="preserve">asks to </w:t>
      </w:r>
      <w:r>
        <w:t>meet S</w:t>
      </w:r>
      <w:r w:rsidRPr="00F65F3E">
        <w:t xml:space="preserve">tudents’ </w:t>
      </w:r>
      <w:r>
        <w:t xml:space="preserve">Needs </w:t>
      </w:r>
    </w:p>
    <w:p w14:paraId="33F2BB14" w14:textId="52037BFB" w:rsidR="00936C3A" w:rsidRDefault="00936C3A" w:rsidP="00DF4116">
      <w:pPr>
        <w:pStyle w:val="MTEDTextSquare"/>
      </w:pPr>
      <w:r>
        <w:t xml:space="preserve">The development of the tasks seemed to be most problematic for the </w:t>
      </w:r>
      <w:r w:rsidR="00D5219D">
        <w:t>preservice</w:t>
      </w:r>
      <w:r>
        <w:t xml:space="preserve"> teachers</w:t>
      </w:r>
      <w:r w:rsidR="00017E54">
        <w:t>,</w:t>
      </w:r>
      <w:r>
        <w:t xml:space="preserve"> with only 29% feeling they had been successful. </w:t>
      </w:r>
      <w:r w:rsidR="0081073A">
        <w:t xml:space="preserve">These </w:t>
      </w:r>
      <w:r w:rsidR="00017E54">
        <w:t xml:space="preserve">successful </w:t>
      </w:r>
      <w:r w:rsidR="0081073A">
        <w:t>p</w:t>
      </w:r>
      <w:r w:rsidR="00C93DFD" w:rsidRPr="00C93DFD">
        <w:t xml:space="preserve">reservice </w:t>
      </w:r>
      <w:r w:rsidR="00017E54">
        <w:t xml:space="preserve">teachers </w:t>
      </w:r>
      <w:r w:rsidR="00C93DFD" w:rsidRPr="00C93DFD">
        <w:t>commented how their focus moved from direct teaching of learning intentions to the nature of the task</w:t>
      </w:r>
      <w:r w:rsidR="00BE3091">
        <w:t xml:space="preserve"> </w:t>
      </w:r>
      <w:r w:rsidR="0081073A">
        <w:t xml:space="preserve">in engaging </w:t>
      </w:r>
      <w:r w:rsidR="00C93DFD" w:rsidRPr="00C93DFD">
        <w:t xml:space="preserve">the students in the mathematics. </w:t>
      </w:r>
      <w:r w:rsidR="00017E54">
        <w:t xml:space="preserve">They </w:t>
      </w:r>
      <w:r>
        <w:t xml:space="preserve">had focused </w:t>
      </w:r>
      <w:r w:rsidR="00C93DFD">
        <w:t xml:space="preserve">on </w:t>
      </w:r>
      <w:r>
        <w:t>match</w:t>
      </w:r>
      <w:r w:rsidR="002A0E86">
        <w:t xml:space="preserve">ing the mathematics to the needs of the students </w:t>
      </w:r>
      <w:r w:rsidR="008651E8">
        <w:t xml:space="preserve">to promote </w:t>
      </w:r>
      <w:r>
        <w:t>sufficient challenge</w:t>
      </w:r>
      <w:r w:rsidR="00DF4116">
        <w:t>,</w:t>
      </w:r>
      <w:r>
        <w:t xml:space="preserve"> and yet </w:t>
      </w:r>
      <w:r w:rsidR="008651E8">
        <w:t xml:space="preserve">ensure </w:t>
      </w:r>
      <w:r>
        <w:t xml:space="preserve">the mathematics was still accessible. Some </w:t>
      </w:r>
      <w:r w:rsidR="00D5219D">
        <w:t>preservice</w:t>
      </w:r>
      <w:r>
        <w:t xml:space="preserve"> teachers noted that familiarity with the requirements of a task meant the students could access </w:t>
      </w:r>
      <w:r w:rsidR="0081073A">
        <w:t>more challenging mathematics, so the</w:t>
      </w:r>
      <w:r w:rsidR="008651E8">
        <w:t>y repeated the format of a task</w:t>
      </w:r>
      <w:r w:rsidR="0081073A">
        <w:t xml:space="preserve"> with a different mathematics topic. </w:t>
      </w:r>
      <w:r>
        <w:t xml:space="preserve">The issue of managing different </w:t>
      </w:r>
      <w:r w:rsidR="002A0E86">
        <w:t xml:space="preserve">needs </w:t>
      </w:r>
      <w:r>
        <w:t xml:space="preserve">in a group was also </w:t>
      </w:r>
      <w:r>
        <w:lastRenderedPageBreak/>
        <w:t xml:space="preserve">recognised by some </w:t>
      </w:r>
      <w:r w:rsidR="00D5219D">
        <w:t>preservice</w:t>
      </w:r>
      <w:r>
        <w:t xml:space="preserve"> teachers. If one student was more adept at the mathematics in the task, particularly with number work, then that student would dominate the group. </w:t>
      </w:r>
    </w:p>
    <w:p w14:paraId="01FFCEC7" w14:textId="04052881" w:rsidR="00936C3A" w:rsidRDefault="008651E8" w:rsidP="002A0E86">
      <w:pPr>
        <w:pStyle w:val="Quote"/>
      </w:pPr>
      <w:r>
        <w:t>A</w:t>
      </w:r>
      <w:r w:rsidR="00936C3A">
        <w:t>s a teacher</w:t>
      </w:r>
      <w:r w:rsidR="007725C4">
        <w:t>,</w:t>
      </w:r>
      <w:r w:rsidR="00936C3A">
        <w:t xml:space="preserve"> care needs to be taken to ensure one individual is not stifled by more domineering group members  </w:t>
      </w:r>
    </w:p>
    <w:p w14:paraId="4DAC59F8" w14:textId="43EA2CC4" w:rsidR="00936C3A" w:rsidRDefault="00936C3A" w:rsidP="00C93DFD">
      <w:pPr>
        <w:pStyle w:val="MTEDTextSquare"/>
      </w:pPr>
      <w:r>
        <w:t>So</w:t>
      </w:r>
      <w:r w:rsidR="00012749">
        <w:t>,</w:t>
      </w:r>
      <w:r>
        <w:t xml:space="preserve"> these </w:t>
      </w:r>
      <w:r w:rsidR="00D5219D">
        <w:t>preservice</w:t>
      </w:r>
      <w:r>
        <w:t xml:space="preserve"> teachers selected tasks that did not have a number focus</w:t>
      </w:r>
      <w:r w:rsidR="002A0E86">
        <w:t xml:space="preserve">. </w:t>
      </w:r>
      <w:r>
        <w:t xml:space="preserve"> </w:t>
      </w:r>
    </w:p>
    <w:p w14:paraId="68046958" w14:textId="77777777" w:rsidR="00936C3A" w:rsidRDefault="00936C3A" w:rsidP="002A0E86">
      <w:pPr>
        <w:pStyle w:val="Quote"/>
      </w:pPr>
      <w:r>
        <w:t>The second activity we chose was a problem solving activity, creating shapes with straws. This was chosen to avoid children who were capable of solving the previous week’s problem on their own from controlling the group.</w:t>
      </w:r>
    </w:p>
    <w:p w14:paraId="0C4A352E" w14:textId="23054BAC" w:rsidR="00936C3A" w:rsidRDefault="00936C3A" w:rsidP="00946C04">
      <w:pPr>
        <w:pStyle w:val="MTEDTextSquare"/>
      </w:pPr>
      <w:r>
        <w:t>However</w:t>
      </w:r>
      <w:r w:rsidR="00012749">
        <w:t>,</w:t>
      </w:r>
      <w:r>
        <w:t xml:space="preserve"> many of the </w:t>
      </w:r>
      <w:r w:rsidR="00D5219D">
        <w:t>preservice</w:t>
      </w:r>
      <w:r>
        <w:t xml:space="preserve"> teachers did not feel they had been succ</w:t>
      </w:r>
      <w:r w:rsidR="00C93DFD">
        <w:t>essful in developing the tasks</w:t>
      </w:r>
      <w:r w:rsidR="00012749">
        <w:t>. T</w:t>
      </w:r>
      <w:r w:rsidR="0081073A">
        <w:t>hese preservice teachers</w:t>
      </w:r>
      <w:r w:rsidR="00C93DFD">
        <w:t xml:space="preserve"> </w:t>
      </w:r>
      <w:r>
        <w:t>commented that the students’ mathematics was not sufficient for them to engage</w:t>
      </w:r>
      <w:r w:rsidR="00012749">
        <w:t xml:space="preserve"> collaboratively</w:t>
      </w:r>
      <w:r>
        <w:t xml:space="preserve"> in the tasks. </w:t>
      </w:r>
      <w:r w:rsidR="00C93DFD">
        <w:t xml:space="preserve">They </w:t>
      </w:r>
      <w:r>
        <w:t>commented that the students needed more basic mathematics principles in place before the math</w:t>
      </w:r>
      <w:r w:rsidR="008651E8">
        <w:t>ematic</w:t>
      </w:r>
      <w:r w:rsidR="00F418C9">
        <w:t>s talk c</w:t>
      </w:r>
      <w:r>
        <w:t xml:space="preserve">ould develop. </w:t>
      </w:r>
    </w:p>
    <w:p w14:paraId="15E6E1E2" w14:textId="77777777" w:rsidR="00936C3A" w:rsidRDefault="00936C3A" w:rsidP="00C93DFD">
      <w:pPr>
        <w:pStyle w:val="Quote"/>
      </w:pPr>
      <w:r>
        <w:t>We realised to get any talk, the activity needed to be so simple that the maths was easily grasped. If the mathematics challenged their thinking, then discussion ceased.</w:t>
      </w:r>
    </w:p>
    <w:p w14:paraId="1280E7CA" w14:textId="7EF70D46" w:rsidR="00936C3A" w:rsidRDefault="00936C3A" w:rsidP="00946C04">
      <w:pPr>
        <w:pStyle w:val="MTEDTextSquare"/>
      </w:pPr>
      <w:r>
        <w:t xml:space="preserve">Whilst some </w:t>
      </w:r>
      <w:r w:rsidR="00D5219D">
        <w:t>preservice</w:t>
      </w:r>
      <w:r>
        <w:t xml:space="preserve"> teachers had seen the development of the tasks as an opportunity to focus on the nature of the task and on managing the task in order to accommodate the students’</w:t>
      </w:r>
      <w:r w:rsidR="00D13FD8">
        <w:t xml:space="preserve"> </w:t>
      </w:r>
      <w:r w:rsidR="00C93DFD">
        <w:t>needs</w:t>
      </w:r>
      <w:r>
        <w:t xml:space="preserve">, several </w:t>
      </w:r>
      <w:r w:rsidR="00D5219D">
        <w:t>preservice</w:t>
      </w:r>
      <w:r>
        <w:t xml:space="preserve"> teachers had seen a lack of mathematical ability as a </w:t>
      </w:r>
      <w:r w:rsidR="00D14B5B">
        <w:t>difficulty</w:t>
      </w:r>
      <w:r>
        <w:t xml:space="preserve"> in developing tasks</w:t>
      </w:r>
      <w:r w:rsidR="00DF4116">
        <w:t>,</w:t>
      </w:r>
      <w:r>
        <w:t xml:space="preserve"> </w:t>
      </w:r>
      <w:r w:rsidR="00C93DFD">
        <w:t xml:space="preserve">and </w:t>
      </w:r>
      <w:r w:rsidR="00DF4116">
        <w:t xml:space="preserve">so </w:t>
      </w:r>
      <w:r>
        <w:t xml:space="preserve">felt they could not </w:t>
      </w:r>
      <w:r w:rsidR="00C93DFD">
        <w:t xml:space="preserve">engage the students effectively in both the talk and the mathematics. </w:t>
      </w:r>
    </w:p>
    <w:p w14:paraId="69257EE0" w14:textId="74BA4A10" w:rsidR="00936C3A" w:rsidRDefault="00936C3A" w:rsidP="00936C3A">
      <w:pPr>
        <w:pStyle w:val="Heading2"/>
      </w:pPr>
      <w:r w:rsidRPr="00936C3A">
        <w:t>Re</w:t>
      </w:r>
      <w:r>
        <w:t>cognising</w:t>
      </w:r>
      <w:r w:rsidRPr="00936C3A">
        <w:t xml:space="preserve"> </w:t>
      </w:r>
      <w:r>
        <w:t>Students’ L</w:t>
      </w:r>
      <w:r w:rsidRPr="00936C3A">
        <w:t>earning</w:t>
      </w:r>
    </w:p>
    <w:p w14:paraId="23860BC5" w14:textId="3BE674F4" w:rsidR="00936C3A" w:rsidRDefault="00936C3A" w:rsidP="00D13FD8">
      <w:pPr>
        <w:pStyle w:val="MTEDTextSquare"/>
      </w:pPr>
      <w:r>
        <w:t xml:space="preserve">Less than half the </w:t>
      </w:r>
      <w:r w:rsidR="00D5219D">
        <w:t>preservice</w:t>
      </w:r>
      <w:r>
        <w:t xml:space="preserve"> teachers felt they had made an impact on the students’ learning. Many of these comments related back to the </w:t>
      </w:r>
      <w:r w:rsidR="00D5219D">
        <w:t>preservice</w:t>
      </w:r>
      <w:r>
        <w:t xml:space="preserve"> teachers’ development of the tasks, with some </w:t>
      </w:r>
      <w:r w:rsidR="00D5219D">
        <w:t>preservice</w:t>
      </w:r>
      <w:r>
        <w:t xml:space="preserve"> teachers commenting that they had selected tasks involving mathematics which the students were already familiar with</w:t>
      </w:r>
      <w:r w:rsidR="008651E8">
        <w:t>,</w:t>
      </w:r>
      <w:r>
        <w:t xml:space="preserve"> so there was no learning.  Others felt their focus had been on developing the talk</w:t>
      </w:r>
      <w:r w:rsidR="0081073A">
        <w:t xml:space="preserve"> rather than on the mathematics,</w:t>
      </w:r>
      <w:r>
        <w:t xml:space="preserve"> so </w:t>
      </w:r>
      <w:r w:rsidR="00367A8C">
        <w:t>again</w:t>
      </w:r>
      <w:r w:rsidR="008651E8">
        <w:t xml:space="preserve"> </w:t>
      </w:r>
      <w:r>
        <w:t xml:space="preserve">did not </w:t>
      </w:r>
      <w:r w:rsidR="00C93DFD">
        <w:t>consider there was any learning.</w:t>
      </w:r>
      <w:r>
        <w:t xml:space="preserve"> </w:t>
      </w:r>
    </w:p>
    <w:p w14:paraId="687E4886" w14:textId="76B03674" w:rsidR="00936C3A" w:rsidRDefault="00936C3A" w:rsidP="00936C3A">
      <w:pPr>
        <w:pStyle w:val="Quote"/>
      </w:pPr>
      <w:r>
        <w:t>Developing talk was our main focus, the activities were designed around boosting ta</w:t>
      </w:r>
      <w:r w:rsidR="00D13FD8">
        <w:t>lk and not purely maths content.</w:t>
      </w:r>
    </w:p>
    <w:p w14:paraId="5C06AC74" w14:textId="563D6A7F" w:rsidR="00936C3A" w:rsidRDefault="00C93DFD" w:rsidP="00946C04">
      <w:pPr>
        <w:pStyle w:val="MTEDTextSquare"/>
      </w:pPr>
      <w:r>
        <w:t>O</w:t>
      </w:r>
      <w:r w:rsidR="00936C3A">
        <w:t xml:space="preserve">ther </w:t>
      </w:r>
      <w:r w:rsidR="00D5219D">
        <w:t>preservice</w:t>
      </w:r>
      <w:r w:rsidR="00936C3A">
        <w:t xml:space="preserve"> teachers noted how the students described mathematical ideas and explained their processes using mathematical language. </w:t>
      </w:r>
      <w:r w:rsidR="00A342A3">
        <w:t>For example, they noted how students developed their use of terminology in comparing the weight of different objects. This use of language was interpreted by some preservice teachers as students justifying</w:t>
      </w:r>
      <w:r w:rsidR="00936C3A">
        <w:t xml:space="preserve"> their answers to the </w:t>
      </w:r>
      <w:r w:rsidR="00A342A3">
        <w:t>rest of the group, and so gaining</w:t>
      </w:r>
      <w:r w:rsidR="00936C3A">
        <w:t xml:space="preserve"> confidence in reasoning.  Alternatively other </w:t>
      </w:r>
      <w:r w:rsidR="00D5219D">
        <w:t>preservice</w:t>
      </w:r>
      <w:r w:rsidR="00936C3A">
        <w:t xml:space="preserve"> teachers were unsure </w:t>
      </w:r>
      <w:r w:rsidR="00C801A7">
        <w:t>if an</w:t>
      </w:r>
      <w:r w:rsidR="00A342A3">
        <w:t xml:space="preserve"> increase in use of language in describing mathematics ideas could be ascribed to learning as </w:t>
      </w:r>
      <w:r w:rsidR="00936C3A">
        <w:t>improved knowledge.</w:t>
      </w:r>
    </w:p>
    <w:p w14:paraId="0712D86D" w14:textId="66C5440B" w:rsidR="00936C3A" w:rsidRDefault="00A342A3" w:rsidP="00D001EC">
      <w:r>
        <w:t>Some preservice teachers felt that the tasks m</w:t>
      </w:r>
      <w:r w:rsidR="00012749">
        <w:t>ay have consolidated mathematical knowledge</w:t>
      </w:r>
      <w:r>
        <w:t>, but the students had not learnt anything new.</w:t>
      </w:r>
      <w:r w:rsidR="00012749">
        <w:t xml:space="preserve"> On the other hand, i</w:t>
      </w:r>
      <w:r>
        <w:t xml:space="preserve">mpact on </w:t>
      </w:r>
      <w:r w:rsidR="00D13FD8">
        <w:t>learning was noted by o</w:t>
      </w:r>
      <w:r w:rsidR="00936C3A">
        <w:t xml:space="preserve">ne preservice teacher as </w:t>
      </w:r>
      <w:r w:rsidR="00D13FD8">
        <w:t xml:space="preserve">the </w:t>
      </w:r>
      <w:r w:rsidR="00936C3A">
        <w:t xml:space="preserve">students </w:t>
      </w:r>
      <w:r w:rsidR="00D13FD8">
        <w:t xml:space="preserve">worked </w:t>
      </w:r>
      <w:r w:rsidR="00936C3A">
        <w:t>with larger numbers</w:t>
      </w:r>
      <w:r w:rsidR="008651E8">
        <w:t>,</w:t>
      </w:r>
      <w:r w:rsidR="00936C3A">
        <w:t xml:space="preserve"> and </w:t>
      </w:r>
      <w:r w:rsidR="00D13FD8">
        <w:t xml:space="preserve">so were </w:t>
      </w:r>
      <w:r w:rsidR="00936C3A">
        <w:t>encouraged to work above their “comfortable level</w:t>
      </w:r>
      <w:r w:rsidR="00D13FD8">
        <w:t>,</w:t>
      </w:r>
      <w:r w:rsidR="00936C3A">
        <w:t>” and to explain how they</w:t>
      </w:r>
      <w:r w:rsidR="00CB0558">
        <w:t xml:space="preserve"> </w:t>
      </w:r>
      <w:r w:rsidR="00936C3A">
        <w:t xml:space="preserve">carried out “some quite complex maths” to the rest of the group.  </w:t>
      </w:r>
      <w:r w:rsidR="00012749">
        <w:t xml:space="preserve">Another preservice teacher referred to an act of teaching in relation to right angles that he found necessary for the students to solve a problem. The preservice teacher described making a right angle, pointing to a corner and then asking the students to point to other right angles in the room. This preservice teacher saw this direct act of teaching as impacting on the students’ learning as </w:t>
      </w:r>
      <w:r w:rsidR="00D001EC">
        <w:t xml:space="preserve">they </w:t>
      </w:r>
      <w:r w:rsidR="00D17057">
        <w:t xml:space="preserve">had </w:t>
      </w:r>
      <w:r w:rsidR="00012749">
        <w:t xml:space="preserve">learnt something new.  A further </w:t>
      </w:r>
      <w:r w:rsidR="00936C3A">
        <w:lastRenderedPageBreak/>
        <w:t>preservice teacher commented that leaving the students to work through problems independently could help promote relational understanding</w:t>
      </w:r>
      <w:r w:rsidR="008651E8">
        <w:t>,</w:t>
      </w:r>
      <w:r w:rsidR="00936C3A">
        <w:t xml:space="preserve"> even if the reasoning was incorrect. </w:t>
      </w:r>
      <w:r w:rsidR="00012749">
        <w:t xml:space="preserve">For </w:t>
      </w:r>
      <w:r w:rsidR="00936C3A">
        <w:t xml:space="preserve">other </w:t>
      </w:r>
      <w:r w:rsidR="00D5219D">
        <w:t>preservice</w:t>
      </w:r>
      <w:r w:rsidR="00C93DFD">
        <w:t xml:space="preserve"> teacher</w:t>
      </w:r>
      <w:r w:rsidR="008651E8">
        <w:t>s</w:t>
      </w:r>
      <w:r w:rsidR="00012749">
        <w:t>,</w:t>
      </w:r>
      <w:r w:rsidR="00936C3A">
        <w:t xml:space="preserve"> students </w:t>
      </w:r>
      <w:r w:rsidR="00012749">
        <w:t xml:space="preserve">who </w:t>
      </w:r>
      <w:r w:rsidR="00936C3A">
        <w:t>had been</w:t>
      </w:r>
      <w:r w:rsidR="0081073A">
        <w:t xml:space="preserve"> not been able to find a solution or had used</w:t>
      </w:r>
      <w:r w:rsidR="00936C3A">
        <w:t xml:space="preserve"> mathematical thinking inc</w:t>
      </w:r>
      <w:r w:rsidR="00012749">
        <w:t xml:space="preserve">orrectly </w:t>
      </w:r>
      <w:r w:rsidR="00936C3A">
        <w:t xml:space="preserve">were not </w:t>
      </w:r>
      <w:r w:rsidR="00DF4116">
        <w:t xml:space="preserve">seen to be </w:t>
      </w:r>
      <w:r w:rsidR="00936C3A">
        <w:t xml:space="preserve">learning. </w:t>
      </w:r>
    </w:p>
    <w:p w14:paraId="4B3C3120" w14:textId="78FD6776" w:rsidR="00936C3A" w:rsidRDefault="00D5219D" w:rsidP="00D17057">
      <w:r>
        <w:t>Preservice</w:t>
      </w:r>
      <w:r w:rsidR="00936C3A">
        <w:t xml:space="preserve"> teachers’ responses in relation to </w:t>
      </w:r>
      <w:r w:rsidR="00C93DFD">
        <w:t>impact</w:t>
      </w:r>
      <w:r w:rsidR="00936C3A">
        <w:t xml:space="preserve"> on </w:t>
      </w:r>
      <w:r w:rsidR="008651E8">
        <w:t xml:space="preserve">the students’ </w:t>
      </w:r>
      <w:r w:rsidR="00936C3A">
        <w:t xml:space="preserve">learning suggested different interpretations. Whilst </w:t>
      </w:r>
      <w:r w:rsidR="00F418C9">
        <w:t xml:space="preserve">some gave </w:t>
      </w:r>
      <w:r w:rsidR="00936C3A">
        <w:t xml:space="preserve">specific examples suggesting </w:t>
      </w:r>
      <w:r w:rsidR="008651E8">
        <w:t>new or increased knowledge</w:t>
      </w:r>
      <w:r w:rsidR="00936C3A">
        <w:t xml:space="preserve">, for example moving to more complex mathematics or direct acts of teaching, for many </w:t>
      </w:r>
      <w:r>
        <w:t>preservice</w:t>
      </w:r>
      <w:r w:rsidR="00936C3A">
        <w:t xml:space="preserve"> teachers the tasks were seen to consolidate existing knowledge. Whilst the mathematics may not have been new to the students, some </w:t>
      </w:r>
      <w:r>
        <w:t>preservice</w:t>
      </w:r>
      <w:r w:rsidR="00936C3A">
        <w:t xml:space="preserve"> teachers saw </w:t>
      </w:r>
      <w:r w:rsidR="008651E8">
        <w:t>how s</w:t>
      </w:r>
      <w:r w:rsidR="00936C3A">
        <w:t xml:space="preserve">tudents </w:t>
      </w:r>
      <w:r w:rsidR="008651E8">
        <w:t xml:space="preserve">explained their thinking by drawing on prior knowledge. </w:t>
      </w:r>
      <w:r w:rsidR="00936C3A">
        <w:t xml:space="preserve">These </w:t>
      </w:r>
      <w:r>
        <w:t>preservice</w:t>
      </w:r>
      <w:r w:rsidR="00936C3A">
        <w:t xml:space="preserve"> teachers appeared to link practice and consolidation to the notion of </w:t>
      </w:r>
      <w:proofErr w:type="spellStart"/>
      <w:r w:rsidR="00936C3A">
        <w:t>interthinking</w:t>
      </w:r>
      <w:proofErr w:type="spellEnd"/>
      <w:r w:rsidR="008651E8">
        <w:t xml:space="preserve">, and hence suggested an impact on learning. </w:t>
      </w:r>
      <w:r w:rsidR="00936C3A">
        <w:t>However</w:t>
      </w:r>
      <w:r w:rsidR="008651E8">
        <w:t>,</w:t>
      </w:r>
      <w:r w:rsidR="00936C3A">
        <w:t xml:space="preserve"> other </w:t>
      </w:r>
      <w:r>
        <w:t>preservice</w:t>
      </w:r>
      <w:r w:rsidR="00936C3A">
        <w:t xml:space="preserve"> </w:t>
      </w:r>
      <w:r w:rsidR="008651E8">
        <w:t>teachers saw that</w:t>
      </w:r>
      <w:r w:rsidR="00C93DFD">
        <w:t xml:space="preserve"> talk</w:t>
      </w:r>
      <w:r w:rsidR="008651E8">
        <w:t>,</w:t>
      </w:r>
      <w:r w:rsidR="00C93DFD">
        <w:t xml:space="preserve"> </w:t>
      </w:r>
      <w:r w:rsidR="0081073A">
        <w:t xml:space="preserve">in relation to </w:t>
      </w:r>
      <w:r w:rsidR="00C93DFD">
        <w:t>practis</w:t>
      </w:r>
      <w:r w:rsidR="00936C3A">
        <w:t>ing</w:t>
      </w:r>
      <w:r w:rsidR="00C93DFD">
        <w:t xml:space="preserve"> and consolidating</w:t>
      </w:r>
      <w:r w:rsidR="0081073A">
        <w:t xml:space="preserve"> existing knowledge</w:t>
      </w:r>
      <w:r w:rsidR="00936C3A">
        <w:t xml:space="preserve">, </w:t>
      </w:r>
      <w:r w:rsidR="008651E8">
        <w:t xml:space="preserve">did not suggest an impact on </w:t>
      </w:r>
      <w:r w:rsidR="0081073A">
        <w:t>learning</w:t>
      </w:r>
      <w:r w:rsidR="00936C3A">
        <w:t>.</w:t>
      </w:r>
    </w:p>
    <w:p w14:paraId="15F4E74B" w14:textId="022A7FB4" w:rsidR="00936C3A" w:rsidRDefault="00936C3A" w:rsidP="00042DC8">
      <w:pPr>
        <w:pStyle w:val="Heading2"/>
      </w:pPr>
      <w:r>
        <w:t xml:space="preserve">Value of the Experience to </w:t>
      </w:r>
      <w:r w:rsidR="00042DC8">
        <w:t>Future Teaching</w:t>
      </w:r>
    </w:p>
    <w:p w14:paraId="214711C3" w14:textId="6C75A9BB" w:rsidR="00936C3A" w:rsidRDefault="00936C3A" w:rsidP="008651E8">
      <w:pPr>
        <w:pStyle w:val="MTEDTextSquare"/>
      </w:pPr>
      <w:r>
        <w:t xml:space="preserve">Analysis of the comments in relation to perceived </w:t>
      </w:r>
      <w:r w:rsidR="00D14B5B">
        <w:t>difficultie</w:t>
      </w:r>
      <w:r>
        <w:t xml:space="preserve">s and opportunities suggested the </w:t>
      </w:r>
      <w:r w:rsidR="00D5219D">
        <w:t>preservice</w:t>
      </w:r>
      <w:r>
        <w:t xml:space="preserve"> teachers had different perspectives in relation to the use of the didactic strategies, accommodation of tasks to student abilities</w:t>
      </w:r>
      <w:r w:rsidR="00C93DFD">
        <w:t>,</w:t>
      </w:r>
      <w:r>
        <w:t xml:space="preserve"> and the </w:t>
      </w:r>
      <w:r w:rsidR="00C93DFD">
        <w:t xml:space="preserve">recognition </w:t>
      </w:r>
      <w:r>
        <w:t xml:space="preserve">of </w:t>
      </w:r>
      <w:r w:rsidR="00C93DFD">
        <w:t xml:space="preserve">student </w:t>
      </w:r>
      <w:r>
        <w:t xml:space="preserve">learning in mathematics. Even so, all of the </w:t>
      </w:r>
      <w:r w:rsidR="00D5219D">
        <w:t>preservice</w:t>
      </w:r>
      <w:r>
        <w:t xml:space="preserve"> teachers felt the experience had impacted on their</w:t>
      </w:r>
      <w:r w:rsidR="008651E8">
        <w:t xml:space="preserve"> professional development</w:t>
      </w:r>
      <w:r>
        <w:t xml:space="preserve">. The only negative </w:t>
      </w:r>
      <w:r w:rsidR="00D17057">
        <w:t>criticism</w:t>
      </w:r>
      <w:r>
        <w:t xml:space="preserve"> was that there was insufficient time</w:t>
      </w:r>
      <w:r w:rsidR="008651E8">
        <w:t>,</w:t>
      </w:r>
      <w:r>
        <w:t xml:space="preserve"> and </w:t>
      </w:r>
      <w:r w:rsidR="00F418C9">
        <w:t xml:space="preserve">that </w:t>
      </w:r>
      <w:r>
        <w:t xml:space="preserve">the </w:t>
      </w:r>
      <w:r w:rsidR="00D5219D">
        <w:t>preservice</w:t>
      </w:r>
      <w:r>
        <w:t xml:space="preserve"> teachers would have liked to continue the</w:t>
      </w:r>
      <w:r w:rsidR="008651E8">
        <w:t xml:space="preserve"> experience</w:t>
      </w:r>
      <w:r>
        <w:t>.  The focus on</w:t>
      </w:r>
      <w:r w:rsidR="00D13FD8">
        <w:t xml:space="preserve"> talk and collaboration within the</w:t>
      </w:r>
      <w:r>
        <w:t xml:space="preserve"> microteaching experience was seen as valuable. </w:t>
      </w:r>
    </w:p>
    <w:p w14:paraId="3E813544" w14:textId="2D842AD9" w:rsidR="00936C3A" w:rsidRDefault="00936C3A" w:rsidP="00C93DFD">
      <w:pPr>
        <w:pStyle w:val="Quote"/>
      </w:pPr>
      <w:r>
        <w:t xml:space="preserve">I have seen the importance of teaching and modelling talk in a micro teach environment. Seeing the benefits on a very small scale has made me much more aware of my use of talk in the classroom </w:t>
      </w:r>
    </w:p>
    <w:p w14:paraId="34F7F8A8" w14:textId="132183B1" w:rsidR="00C93DFD" w:rsidRDefault="00936C3A" w:rsidP="00946C04">
      <w:pPr>
        <w:pStyle w:val="MTEDTextSquare"/>
      </w:pPr>
      <w:r>
        <w:t xml:space="preserve">Some </w:t>
      </w:r>
      <w:r w:rsidR="00D5219D">
        <w:t>preservice</w:t>
      </w:r>
      <w:r>
        <w:t xml:space="preserve"> teachers appreciated how collaboration and talk could help develop understanding in mathematics and that they had a chance to see this “first hand</w:t>
      </w:r>
      <w:r w:rsidR="00C93DFD">
        <w:t>.”</w:t>
      </w:r>
      <w:r>
        <w:t xml:space="preserve"> </w:t>
      </w:r>
      <w:r w:rsidR="00C93DFD">
        <w:t xml:space="preserve">They </w:t>
      </w:r>
      <w:r>
        <w:t xml:space="preserve">noted </w:t>
      </w:r>
      <w:r w:rsidR="00C93DFD">
        <w:t>how</w:t>
      </w:r>
      <w:r>
        <w:t xml:space="preserve"> this </w:t>
      </w:r>
      <w:r w:rsidR="00C93DFD">
        <w:t xml:space="preserve">had changed their perspectives.  </w:t>
      </w:r>
    </w:p>
    <w:p w14:paraId="4B0E60D1" w14:textId="774246AD" w:rsidR="00C93DFD" w:rsidRDefault="00936C3A" w:rsidP="00C93DFD">
      <w:pPr>
        <w:pStyle w:val="Quote"/>
      </w:pPr>
      <w:r>
        <w:t xml:space="preserve">I now believe that talking effectively can be a </w:t>
      </w:r>
      <w:r w:rsidR="00C93DFD">
        <w:t>benefit to children's education</w:t>
      </w:r>
      <w:r w:rsidR="00D13FD8">
        <w:t>.</w:t>
      </w:r>
      <w:r>
        <w:t xml:space="preserve"> </w:t>
      </w:r>
    </w:p>
    <w:p w14:paraId="5DE983B0" w14:textId="74AB266B" w:rsidR="00936C3A" w:rsidRDefault="00936C3A" w:rsidP="00946C04">
      <w:pPr>
        <w:pStyle w:val="MTEDTextSquare"/>
      </w:pPr>
      <w:r>
        <w:t>One comment</w:t>
      </w:r>
      <w:r w:rsidR="00D13FD8">
        <w:t xml:space="preserve"> showed</w:t>
      </w:r>
      <w:r>
        <w:t xml:space="preserve"> how the experience </w:t>
      </w:r>
      <w:r w:rsidR="00D13FD8">
        <w:t xml:space="preserve">had </w:t>
      </w:r>
      <w:r>
        <w:t xml:space="preserve">moved the </w:t>
      </w:r>
      <w:r w:rsidR="00D5219D">
        <w:t>preservice</w:t>
      </w:r>
      <w:r w:rsidR="00A342A3">
        <w:t xml:space="preserve"> teacher’s</w:t>
      </w:r>
      <w:r>
        <w:t xml:space="preserve"> view of mathematics</w:t>
      </w:r>
      <w:r w:rsidR="00A342A3">
        <w:t xml:space="preserve">, and that it was not </w:t>
      </w:r>
      <w:r>
        <w:t>just about right or wrong answers</w:t>
      </w:r>
      <w:r w:rsidR="00C93DFD">
        <w:t xml:space="preserve">. </w:t>
      </w:r>
      <w:r>
        <w:t>Furthermore</w:t>
      </w:r>
      <w:r w:rsidR="0013767A">
        <w:t>,</w:t>
      </w:r>
      <w:r>
        <w:t xml:space="preserve"> this </w:t>
      </w:r>
      <w:r w:rsidR="00D5219D">
        <w:t>preservice</w:t>
      </w:r>
      <w:r>
        <w:t xml:space="preserve"> teacher explained:</w:t>
      </w:r>
    </w:p>
    <w:p w14:paraId="626DDDF6" w14:textId="5F8E8FF8" w:rsidR="00936C3A" w:rsidRDefault="00936C3A" w:rsidP="00936C3A">
      <w:pPr>
        <w:pStyle w:val="Quote"/>
      </w:pPr>
      <w:r>
        <w:t>This experience has changed the way I want to teach mathematics. It has given me confidence to use this type of teaching and learning in maths lessons</w:t>
      </w:r>
      <w:r w:rsidR="008651E8">
        <w:t>,</w:t>
      </w:r>
      <w:r>
        <w:t xml:space="preserve"> rather than a more prescriptive approach</w:t>
      </w:r>
      <w:r w:rsidR="0013767A">
        <w:t>.</w:t>
      </w:r>
    </w:p>
    <w:p w14:paraId="2BE91D34" w14:textId="64EDD473" w:rsidR="00936C3A" w:rsidRDefault="00936C3A" w:rsidP="00946C04">
      <w:pPr>
        <w:pStyle w:val="MTEDTextSquare"/>
      </w:pPr>
      <w:r>
        <w:t xml:space="preserve">Several preservice teachers commented that the experience had helped them target teaching for problem solving, and </w:t>
      </w:r>
      <w:r w:rsidR="00611AD6">
        <w:t>commented on practical management issues</w:t>
      </w:r>
      <w:r w:rsidR="00A342A3">
        <w:t xml:space="preserve"> that could support collaboration</w:t>
      </w:r>
      <w:r>
        <w:t>, such as removing the need for student</w:t>
      </w:r>
      <w:r w:rsidR="00611AD6">
        <w:t>s</w:t>
      </w:r>
      <w:r>
        <w:t xml:space="preserve"> to record.  For </w:t>
      </w:r>
      <w:r w:rsidR="0013767A">
        <w:t xml:space="preserve">other </w:t>
      </w:r>
      <w:r w:rsidR="00D5219D">
        <w:t>preservice</w:t>
      </w:r>
      <w:r>
        <w:t xml:space="preserve"> teachers, the experience had helped</w:t>
      </w:r>
      <w:r w:rsidR="0013767A">
        <w:t xml:space="preserve"> them notice </w:t>
      </w:r>
      <w:r>
        <w:t xml:space="preserve">how phrasing questions differently would encourage students to verbalise more. </w:t>
      </w:r>
    </w:p>
    <w:p w14:paraId="46FF0ED2" w14:textId="77777777" w:rsidR="00936C3A" w:rsidRDefault="00936C3A" w:rsidP="00936C3A">
      <w:pPr>
        <w:pStyle w:val="Quote"/>
      </w:pPr>
      <w:r>
        <w:t xml:space="preserve">It has raised my awareness of the value of asking the 'right' kind of questions. </w:t>
      </w:r>
    </w:p>
    <w:p w14:paraId="39E9EB2D" w14:textId="07C5E8FB" w:rsidR="00936C3A" w:rsidRDefault="00936C3A" w:rsidP="00946C04">
      <w:pPr>
        <w:pStyle w:val="MTEDTextSquare"/>
      </w:pPr>
      <w:r>
        <w:t xml:space="preserve">Preservice teachers also commented on how the project had instilled in them the notion to sit back and observe students working </w:t>
      </w:r>
      <w:r w:rsidR="00D13FD8">
        <w:t xml:space="preserve">rather than to </w:t>
      </w:r>
      <w:r w:rsidR="00A342A3">
        <w:t>“</w:t>
      </w:r>
      <w:r w:rsidR="00D13FD8">
        <w:t>do the teaching</w:t>
      </w:r>
      <w:r w:rsidR="00A342A3">
        <w:t xml:space="preserve">”, and furthermore, </w:t>
      </w:r>
      <w:r w:rsidR="00D13FD8">
        <w:t>how this made assessment “quick and easy.”</w:t>
      </w:r>
    </w:p>
    <w:p w14:paraId="5DEFE31B" w14:textId="45DE8824" w:rsidR="00936C3A" w:rsidRDefault="00936C3A" w:rsidP="00936C3A">
      <w:pPr>
        <w:pStyle w:val="Quote"/>
      </w:pPr>
      <w:r>
        <w:t>How important it is to sit back and reflect on how the children are working and li</w:t>
      </w:r>
      <w:r w:rsidR="00611AD6">
        <w:t>sten to them. Y</w:t>
      </w:r>
      <w:r>
        <w:t>ou can learn a lot about what they know and how they learn best.</w:t>
      </w:r>
    </w:p>
    <w:p w14:paraId="73B9D43F" w14:textId="4598FECE" w:rsidR="00936C3A" w:rsidRDefault="00936C3A" w:rsidP="00946C04">
      <w:pPr>
        <w:pStyle w:val="MTEDTextSquare"/>
      </w:pPr>
      <w:r>
        <w:lastRenderedPageBreak/>
        <w:t>However</w:t>
      </w:r>
      <w:r w:rsidR="00367A8C">
        <w:t>,</w:t>
      </w:r>
      <w:r>
        <w:t xml:space="preserve"> several </w:t>
      </w:r>
      <w:r w:rsidR="00D5219D">
        <w:t>preservice</w:t>
      </w:r>
      <w:r>
        <w:t xml:space="preserve"> teachers commented </w:t>
      </w:r>
      <w:r w:rsidR="0013767A">
        <w:t xml:space="preserve">that </w:t>
      </w:r>
      <w:r>
        <w:t>they had found sitting back and observing very difficult.</w:t>
      </w:r>
    </w:p>
    <w:p w14:paraId="09D6A482" w14:textId="75912EA5" w:rsidR="00936C3A" w:rsidRDefault="00936C3A" w:rsidP="00936C3A">
      <w:pPr>
        <w:pStyle w:val="Heading2"/>
      </w:pPr>
      <w:r>
        <w:t>Summary of Analysis of Questionnaire R</w:t>
      </w:r>
      <w:r w:rsidRPr="00936C3A">
        <w:t>esponses</w:t>
      </w:r>
    </w:p>
    <w:p w14:paraId="310E13FF" w14:textId="2A78F93B" w:rsidR="0013767A" w:rsidRDefault="000C0AD2" w:rsidP="00D17057">
      <w:pPr>
        <w:pStyle w:val="MTEDTextSquare"/>
      </w:pPr>
      <w:r>
        <w:t>Analysis</w:t>
      </w:r>
      <w:r w:rsidR="00722C77">
        <w:t xml:space="preserve"> of the statements from t</w:t>
      </w:r>
      <w:r w:rsidR="000F27DB">
        <w:t>he matrix queries</w:t>
      </w:r>
      <w:r>
        <w:t xml:space="preserve"> suggested that</w:t>
      </w:r>
      <w:r w:rsidR="00611AD6">
        <w:t>,</w:t>
      </w:r>
      <w:r>
        <w:t xml:space="preserve"> </w:t>
      </w:r>
      <w:r w:rsidR="00D13FD8">
        <w:t xml:space="preserve">within </w:t>
      </w:r>
      <w:r>
        <w:t xml:space="preserve">the </w:t>
      </w:r>
      <w:r w:rsidR="00722C77">
        <w:t>first three themes</w:t>
      </w:r>
      <w:r w:rsidR="00611AD6">
        <w:t>,</w:t>
      </w:r>
      <w:r>
        <w:t xml:space="preserve"> </w:t>
      </w:r>
      <w:r w:rsidR="00611AD6">
        <w:t xml:space="preserve">the same phenomena </w:t>
      </w:r>
      <w:r w:rsidR="009E3813">
        <w:t>could relate</w:t>
      </w:r>
      <w:r w:rsidR="00611AD6">
        <w:t xml:space="preserve"> to different interpretations.  What </w:t>
      </w:r>
      <w:r w:rsidR="00D13FD8">
        <w:t>some preservice teachers had perceived</w:t>
      </w:r>
      <w:r w:rsidR="00611AD6">
        <w:t xml:space="preserve"> as</w:t>
      </w:r>
      <w:r>
        <w:t xml:space="preserve"> opportunities</w:t>
      </w:r>
      <w:r w:rsidR="00611AD6">
        <w:t xml:space="preserve"> in supporting student talk and learning, others</w:t>
      </w:r>
      <w:r>
        <w:t xml:space="preserve"> </w:t>
      </w:r>
      <w:r w:rsidR="00D13FD8">
        <w:t xml:space="preserve">had perceived </w:t>
      </w:r>
      <w:r w:rsidR="00611AD6">
        <w:t xml:space="preserve">as </w:t>
      </w:r>
      <w:r w:rsidR="00D14B5B">
        <w:t>difficultie</w:t>
      </w:r>
      <w:r w:rsidR="00611AD6">
        <w:t>s</w:t>
      </w:r>
      <w:r w:rsidR="0021709E">
        <w:t>. The need to continue the use of didactic strategies was realised</w:t>
      </w:r>
      <w:r w:rsidR="00611AD6">
        <w:t>,</w:t>
      </w:r>
      <w:r w:rsidR="0021709E">
        <w:t xml:space="preserve"> by some </w:t>
      </w:r>
      <w:r w:rsidR="00D5219D">
        <w:t>preservice</w:t>
      </w:r>
      <w:r w:rsidR="0021709E">
        <w:t xml:space="preserve"> teachers</w:t>
      </w:r>
      <w:r w:rsidR="00611AD6">
        <w:t>,</w:t>
      </w:r>
      <w:r w:rsidR="0021709E">
        <w:t xml:space="preserve"> as a key didactic strategy that </w:t>
      </w:r>
      <w:r w:rsidR="00611AD6">
        <w:t>impacted</w:t>
      </w:r>
      <w:r w:rsidR="0021709E">
        <w:t xml:space="preserve"> on the students’ use of talk</w:t>
      </w:r>
      <w:r w:rsidR="00292F9F">
        <w:t>,</w:t>
      </w:r>
      <w:r w:rsidR="0021709E">
        <w:t xml:space="preserve"> whereas for others</w:t>
      </w:r>
      <w:r w:rsidR="00611AD6">
        <w:t>,</w:t>
      </w:r>
      <w:r w:rsidR="0021709E">
        <w:t xml:space="preserve"> </w:t>
      </w:r>
      <w:r w:rsidR="0081073A">
        <w:t xml:space="preserve">continued use of didactic strategies suggested </w:t>
      </w:r>
      <w:r w:rsidR="0021709E">
        <w:t xml:space="preserve">a lack of spontaneity </w:t>
      </w:r>
      <w:r w:rsidR="0081073A">
        <w:t>and, hence</w:t>
      </w:r>
      <w:r w:rsidR="003E0652">
        <w:t>,</w:t>
      </w:r>
      <w:r w:rsidR="0081073A">
        <w:t xml:space="preserve"> a </w:t>
      </w:r>
      <w:r w:rsidR="0021709E">
        <w:t xml:space="preserve">lack of impact on use of talk. Focusing on both the talk and the mathematics in accommodating the task demands to the students was problematic for some </w:t>
      </w:r>
      <w:r w:rsidR="00D5219D">
        <w:t>preservice</w:t>
      </w:r>
      <w:r w:rsidR="00611AD6">
        <w:t xml:space="preserve"> teachers. The mathematics had to be simple </w:t>
      </w:r>
      <w:r w:rsidR="00774D2C">
        <w:t xml:space="preserve">enough </w:t>
      </w:r>
      <w:r w:rsidR="00611AD6">
        <w:t>to encourage the talk. However</w:t>
      </w:r>
      <w:r w:rsidR="00D17057">
        <w:t>,</w:t>
      </w:r>
      <w:r w:rsidR="0021709E">
        <w:t xml:space="preserve"> </w:t>
      </w:r>
      <w:r w:rsidR="00611AD6">
        <w:t>other preservice teachers</w:t>
      </w:r>
      <w:r w:rsidR="00D17057">
        <w:t xml:space="preserve"> recognised that, by focusing on the </w:t>
      </w:r>
      <w:r w:rsidR="0021709E">
        <w:t>management of task</w:t>
      </w:r>
      <w:r w:rsidR="00611AD6">
        <w:t>s</w:t>
      </w:r>
      <w:r w:rsidR="0021709E">
        <w:t xml:space="preserve"> </w:t>
      </w:r>
      <w:r w:rsidR="00D17057">
        <w:t xml:space="preserve">to support </w:t>
      </w:r>
      <w:r w:rsidR="0021709E">
        <w:t>talk</w:t>
      </w:r>
      <w:r w:rsidR="00D17057">
        <w:t>, they</w:t>
      </w:r>
      <w:r w:rsidR="0021709E">
        <w:t xml:space="preserve"> could help students access </w:t>
      </w:r>
      <w:r w:rsidR="00D17057">
        <w:t xml:space="preserve">more challenging </w:t>
      </w:r>
      <w:r w:rsidR="0021709E">
        <w:t xml:space="preserve">mathematics. </w:t>
      </w:r>
    </w:p>
    <w:p w14:paraId="254E7A18" w14:textId="2079D372" w:rsidR="0021709E" w:rsidRDefault="00611AD6" w:rsidP="00774D2C">
      <w:r>
        <w:t xml:space="preserve">A </w:t>
      </w:r>
      <w:r w:rsidR="0021709E">
        <w:t xml:space="preserve">lack of recognition of </w:t>
      </w:r>
      <w:r>
        <w:t xml:space="preserve">impact on </w:t>
      </w:r>
      <w:r w:rsidR="0021709E">
        <w:t>learning may have been related to problems in accommodating the tasks to the students, but t</w:t>
      </w:r>
      <w:r w:rsidR="003E0652">
        <w:t>here also seemed to be differences in recognising</w:t>
      </w:r>
      <w:r w:rsidR="0021709E">
        <w:t xml:space="preserve"> </w:t>
      </w:r>
      <w:r w:rsidR="00F418C9">
        <w:t xml:space="preserve">the </w:t>
      </w:r>
      <w:r w:rsidR="0021709E">
        <w:t xml:space="preserve">students’ learning. Whilst specific instances of learning had been </w:t>
      </w:r>
      <w:r w:rsidR="003E0652">
        <w:t xml:space="preserve">reported </w:t>
      </w:r>
      <w:r w:rsidR="0021709E">
        <w:t xml:space="preserve">when </w:t>
      </w:r>
      <w:r w:rsidR="000F27DB">
        <w:t>directly teaching</w:t>
      </w:r>
      <w:r w:rsidR="0021709E">
        <w:t xml:space="preserve"> a new idea, such as a right angle, or </w:t>
      </w:r>
      <w:r w:rsidR="000F27DB">
        <w:t xml:space="preserve">where </w:t>
      </w:r>
      <w:r w:rsidR="0021709E">
        <w:t xml:space="preserve">students moved to more complex mathematics, the </w:t>
      </w:r>
      <w:r w:rsidR="00D5219D">
        <w:t>preservice</w:t>
      </w:r>
      <w:r w:rsidR="0021709E">
        <w:t xml:space="preserve"> teachers’ </w:t>
      </w:r>
      <w:r w:rsidR="000F27DB">
        <w:t xml:space="preserve">recognition </w:t>
      </w:r>
      <w:r w:rsidR="0021709E">
        <w:t xml:space="preserve">of learning varied. Could verbalisation and reasoning of mathematics already known to the students be seen as learning or was this </w:t>
      </w:r>
      <w:r w:rsidR="000F27DB">
        <w:t>consolidation</w:t>
      </w:r>
      <w:r w:rsidR="0021709E">
        <w:t xml:space="preserve">? Could use of mathematics terminology be </w:t>
      </w:r>
      <w:r w:rsidR="000F27DB">
        <w:t xml:space="preserve">seen </w:t>
      </w:r>
      <w:r w:rsidR="0021709E">
        <w:t>as students’ underst</w:t>
      </w:r>
      <w:r w:rsidR="00774D2C">
        <w:t>anding of the mathematics? Did incorrect reasoning suggest</w:t>
      </w:r>
      <w:r w:rsidR="0021709E">
        <w:t xml:space="preserve"> </w:t>
      </w:r>
      <w:r w:rsidR="00774D2C">
        <w:t xml:space="preserve">or </w:t>
      </w:r>
      <w:r w:rsidR="0021709E">
        <w:t>show lack of</w:t>
      </w:r>
      <w:r w:rsidR="000C0AD2">
        <w:t xml:space="preserve"> understanding</w:t>
      </w:r>
      <w:r w:rsidR="0021709E">
        <w:t>?</w:t>
      </w:r>
      <w:r>
        <w:t xml:space="preserve"> These phenomena seemed to </w:t>
      </w:r>
      <w:r w:rsidR="009E3813">
        <w:t>be interpreted differently</w:t>
      </w:r>
      <w:r>
        <w:t xml:space="preserve">. </w:t>
      </w:r>
    </w:p>
    <w:p w14:paraId="5DDD316D" w14:textId="1725C26C" w:rsidR="0021709E" w:rsidRDefault="0021709E" w:rsidP="00611AD6">
      <w:r>
        <w:t>Notwithstanding these different interpretations</w:t>
      </w:r>
      <w:r w:rsidR="009E3813">
        <w:t>,</w:t>
      </w:r>
      <w:r>
        <w:t xml:space="preserve"> all the </w:t>
      </w:r>
      <w:r w:rsidR="00D5219D">
        <w:t>preservice</w:t>
      </w:r>
      <w:r>
        <w:t xml:space="preserve"> teachers who responded in this study indicated that the </w:t>
      </w:r>
      <w:r w:rsidR="0013767A">
        <w:t xml:space="preserve">focus on </w:t>
      </w:r>
      <w:r>
        <w:t xml:space="preserve">talk </w:t>
      </w:r>
      <w:r w:rsidR="0013767A">
        <w:t xml:space="preserve">in the microteaching experience, </w:t>
      </w:r>
      <w:r>
        <w:t xml:space="preserve">albeit over </w:t>
      </w:r>
      <w:r w:rsidR="000C0AD2">
        <w:t xml:space="preserve">a </w:t>
      </w:r>
      <w:r>
        <w:t xml:space="preserve">short period time, had impacted on their </w:t>
      </w:r>
      <w:r w:rsidR="00611AD6">
        <w:t xml:space="preserve">professional development </w:t>
      </w:r>
      <w:r>
        <w:t xml:space="preserve">in some way. The </w:t>
      </w:r>
      <w:r w:rsidR="00D5219D">
        <w:t>preservice</w:t>
      </w:r>
      <w:r>
        <w:t xml:space="preserve"> teachers </w:t>
      </w:r>
      <w:r w:rsidR="00611AD6">
        <w:t>appeared to see</w:t>
      </w:r>
      <w:r w:rsidR="0013767A">
        <w:t xml:space="preserve"> </w:t>
      </w:r>
      <w:r>
        <w:t>the potential of an alternative approach to teaching mathematics</w:t>
      </w:r>
      <w:r w:rsidR="000F27DB">
        <w:t>. In particular</w:t>
      </w:r>
      <w:r w:rsidR="009E3813">
        <w:t>,</w:t>
      </w:r>
      <w:r w:rsidR="000F27DB">
        <w:t xml:space="preserve"> they felt they had seen talk and collaboration ‘first hand’, they had practised questioning skills, and become more aware of the benefits of sitting back </w:t>
      </w:r>
      <w:r w:rsidR="00F418C9">
        <w:t>and observing students. However,</w:t>
      </w:r>
      <w:r w:rsidR="000F27DB">
        <w:t xml:space="preserve"> </w:t>
      </w:r>
      <w:r w:rsidR="0013767A">
        <w:t xml:space="preserve">for some </w:t>
      </w:r>
      <w:r>
        <w:t xml:space="preserve">the </w:t>
      </w:r>
      <w:r w:rsidR="00D14B5B">
        <w:t>difficultie</w:t>
      </w:r>
      <w:r>
        <w:t xml:space="preserve">s raised by this approach </w:t>
      </w:r>
      <w:r w:rsidR="000F27DB">
        <w:t>were seen as impediments in determining impact, for others the same</w:t>
      </w:r>
      <w:r w:rsidR="0013767A">
        <w:t xml:space="preserve"> </w:t>
      </w:r>
      <w:r w:rsidR="00D14B5B">
        <w:t>difficultie</w:t>
      </w:r>
      <w:r w:rsidR="0013767A">
        <w:t>s became positive opportunities for furtherin</w:t>
      </w:r>
      <w:r w:rsidR="00F265A4">
        <w:t xml:space="preserve">g their teaching. </w:t>
      </w:r>
    </w:p>
    <w:p w14:paraId="64719750" w14:textId="16A776A5" w:rsidR="0021709E" w:rsidRDefault="0021709E" w:rsidP="0021709E">
      <w:pPr>
        <w:pStyle w:val="Heading2"/>
      </w:pPr>
      <w:r>
        <w:t>Preservice Teachers’ Recounts of the Microteaching E</w:t>
      </w:r>
      <w:r w:rsidR="00276DB9">
        <w:t>xperience</w:t>
      </w:r>
    </w:p>
    <w:p w14:paraId="34D24BB5" w14:textId="73146C5A" w:rsidR="00431210" w:rsidRPr="00431210" w:rsidRDefault="00C725A5" w:rsidP="00774D2C">
      <w:pPr>
        <w:pStyle w:val="MTEDTextSquare"/>
      </w:pPr>
      <w:r w:rsidRPr="00C725A5">
        <w:t>The</w:t>
      </w:r>
      <w:r w:rsidR="009E3813">
        <w:t xml:space="preserve"> themes </w:t>
      </w:r>
      <w:r w:rsidR="00F265A4">
        <w:t>were</w:t>
      </w:r>
      <w:r w:rsidRPr="00C725A5">
        <w:t xml:space="preserve"> examined further in relation to three </w:t>
      </w:r>
      <w:r w:rsidR="00276DB9">
        <w:t xml:space="preserve">preservice teachers’ </w:t>
      </w:r>
      <w:r w:rsidR="000F27DB">
        <w:t xml:space="preserve">written </w:t>
      </w:r>
      <w:r w:rsidR="00F265A4">
        <w:t xml:space="preserve">reflective </w:t>
      </w:r>
      <w:r w:rsidRPr="00C725A5">
        <w:t xml:space="preserve">recounts </w:t>
      </w:r>
      <w:r w:rsidR="00276DB9">
        <w:t>of the microteaching experience</w:t>
      </w:r>
      <w:r w:rsidR="000F27DB">
        <w:t>. The</w:t>
      </w:r>
      <w:r w:rsidRPr="00C725A5">
        <w:t xml:space="preserve"> three examples </w:t>
      </w:r>
      <w:r w:rsidR="00F265A4">
        <w:t xml:space="preserve">were </w:t>
      </w:r>
      <w:r w:rsidRPr="00C725A5">
        <w:t>selec</w:t>
      </w:r>
      <w:r w:rsidR="00276DB9">
        <w:t>ted as they all suggest</w:t>
      </w:r>
      <w:r w:rsidR="00F265A4">
        <w:t>ed</w:t>
      </w:r>
      <w:r w:rsidR="00276DB9">
        <w:t xml:space="preserve"> the pre</w:t>
      </w:r>
      <w:r w:rsidRPr="00C725A5">
        <w:t>service teachers had some success in developing tasks and in supporting the group</w:t>
      </w:r>
      <w:r w:rsidR="00774D2C">
        <w:t xml:space="preserve">s in collaborating and talking, but they also </w:t>
      </w:r>
      <w:r w:rsidR="00276DB9">
        <w:t>illustrate</w:t>
      </w:r>
      <w:r w:rsidR="00774D2C">
        <w:t>d</w:t>
      </w:r>
      <w:r w:rsidR="00276DB9">
        <w:t xml:space="preserve"> </w:t>
      </w:r>
      <w:r w:rsidR="00D4191B">
        <w:t xml:space="preserve">the </w:t>
      </w:r>
      <w:r w:rsidR="00276DB9">
        <w:t xml:space="preserve">different </w:t>
      </w:r>
      <w:r w:rsidR="00F265A4">
        <w:t xml:space="preserve">interpretations </w:t>
      </w:r>
      <w:r w:rsidR="00774D2C">
        <w:t xml:space="preserve">of the phenomena </w:t>
      </w:r>
      <w:r w:rsidR="00F265A4">
        <w:t xml:space="preserve">that have been considered. </w:t>
      </w:r>
      <w:r w:rsidR="00276DB9">
        <w:t>The pre</w:t>
      </w:r>
      <w:r w:rsidRPr="00C725A5">
        <w:t>service teachers’ recounts have been abridged in order to be more succinct and to suit the length of this paper.</w:t>
      </w:r>
    </w:p>
    <w:p w14:paraId="08106B11" w14:textId="77777777" w:rsidR="00545E04" w:rsidRDefault="00C725A5" w:rsidP="00892B0F">
      <w:pPr>
        <w:pStyle w:val="Quote"/>
      </w:pPr>
      <w:r w:rsidRPr="00C725A5">
        <w:t xml:space="preserve">Lucy: </w:t>
      </w:r>
      <w:r w:rsidR="00081CF6">
        <w:tab/>
      </w:r>
    </w:p>
    <w:p w14:paraId="1EA06A6D" w14:textId="77777777" w:rsidR="00F418C9" w:rsidRDefault="00C725A5" w:rsidP="00545E04">
      <w:pPr>
        <w:pStyle w:val="Quote"/>
        <w:rPr>
          <w:rStyle w:val="QuoteChar"/>
        </w:rPr>
      </w:pPr>
      <w:r w:rsidRPr="00892B0F">
        <w:rPr>
          <w:rStyle w:val="QuoteChar"/>
        </w:rPr>
        <w:t xml:space="preserve">At the beginning of this project I realised that young children quite often just agree with each other to get a task done as quickly as possible.  The aim therefore from week 2 was to encourage the children to ask each other questions and discuss possible answers. So we introduced a task where the children had to agree whether a mathematics statement was true or not. The ground rules worked as a prompt when the children were unsure what to say and meant less teacher </w:t>
      </w:r>
      <w:r w:rsidRPr="00892B0F">
        <w:rPr>
          <w:rStyle w:val="QuoteChar"/>
        </w:rPr>
        <w:lastRenderedPageBreak/>
        <w:t xml:space="preserve">intervention was needed.  Using these rules to model the appropriate talk for the mathematics problem solving enabled the children to put these skills into practice themselves.  They were encouraged to talk to each other rather than aim the questions at the teacher.  Choosing the mathematics problem-solving activities was difficult, as they had to be hard enough to challenge the children so that there was room for disagreement and discussion but not so difficult that they could not access the mathematics.  </w:t>
      </w:r>
    </w:p>
    <w:p w14:paraId="544F67C3" w14:textId="77777777" w:rsidR="00F418C9" w:rsidRDefault="00C725A5" w:rsidP="00545E04">
      <w:pPr>
        <w:pStyle w:val="Quote"/>
        <w:rPr>
          <w:rStyle w:val="QuoteChar"/>
        </w:rPr>
      </w:pPr>
      <w:r w:rsidRPr="00892B0F">
        <w:rPr>
          <w:rStyle w:val="QuoteChar"/>
        </w:rPr>
        <w:t>In the first week the children were not talking about the mathematics and appeared to be working individually</w:t>
      </w:r>
      <w:r w:rsidR="000F27DB" w:rsidRPr="00892B0F">
        <w:rPr>
          <w:rStyle w:val="QuoteChar"/>
        </w:rPr>
        <w:t xml:space="preserve">. </w:t>
      </w:r>
      <w:r w:rsidRPr="00892B0F">
        <w:rPr>
          <w:rStyle w:val="QuoteChar"/>
        </w:rPr>
        <w:t>In week 2 there was evidence of talk, as there were more disagreements, and the children h</w:t>
      </w:r>
      <w:r w:rsidR="000F27DB" w:rsidRPr="00892B0F">
        <w:rPr>
          <w:rStyle w:val="QuoteChar"/>
        </w:rPr>
        <w:t xml:space="preserve">ad to explain their reasoning, </w:t>
      </w:r>
      <w:r w:rsidRPr="00892B0F">
        <w:rPr>
          <w:rStyle w:val="QuoteChar"/>
        </w:rPr>
        <w:t xml:space="preserve">e.g. “Maybe three in a straight line? Katie, do you think it’s good?” The last week was a turning point. The children were aiming questions at each other rather than the teacher.  One student explained a division question using a bead string. He explained that 30 cannot be shared equally between 4 people but if it was 40 it could because it would be 10. The other children were listening intently and agreed. </w:t>
      </w:r>
    </w:p>
    <w:p w14:paraId="4F527AC1" w14:textId="054C9044" w:rsidR="00C725A5" w:rsidRDefault="00C725A5" w:rsidP="00545E04">
      <w:pPr>
        <w:pStyle w:val="Quote"/>
        <w:rPr>
          <w:rStyle w:val="QuoteChar"/>
        </w:rPr>
      </w:pPr>
      <w:r w:rsidRPr="00892B0F">
        <w:rPr>
          <w:rStyle w:val="QuoteChar"/>
        </w:rPr>
        <w:t>I have learnt the importance of allowing children the opportunity to f</w:t>
      </w:r>
      <w:r w:rsidR="00F265A4" w:rsidRPr="00892B0F">
        <w:rPr>
          <w:rStyle w:val="QuoteChar"/>
        </w:rPr>
        <w:t>igure things out for themselves</w:t>
      </w:r>
      <w:r w:rsidRPr="00892B0F">
        <w:rPr>
          <w:rStyle w:val="QuoteChar"/>
        </w:rPr>
        <w:t>. By having the confidence to hand over control to children</w:t>
      </w:r>
      <w:r w:rsidR="00F265A4" w:rsidRPr="00892B0F">
        <w:rPr>
          <w:rStyle w:val="QuoteChar"/>
        </w:rPr>
        <w:t xml:space="preserve"> they</w:t>
      </w:r>
      <w:r w:rsidRPr="00892B0F">
        <w:rPr>
          <w:rStyle w:val="QuoteChar"/>
        </w:rPr>
        <w:t xml:space="preserve"> can advance. The experience has taught me the importance of teaching appropriate group work as well as giving the opportunity to do so in an interactive and supportive way. By encouraging children with appropriate lessons and scaffolding group interaction throughout, children’s collaborative learning and mathematical ability can improve.</w:t>
      </w:r>
    </w:p>
    <w:p w14:paraId="1E248574" w14:textId="55A7BB73" w:rsidR="009A3AAC" w:rsidRDefault="009C4A5E" w:rsidP="00882EB5">
      <w:pPr>
        <w:pStyle w:val="MTEDTextSquare"/>
      </w:pPr>
      <w:r w:rsidRPr="009C4A5E">
        <w:t xml:space="preserve">Lucy reflected on how the prompts, as didactic tools, encouraged </w:t>
      </w:r>
      <w:r w:rsidR="00882EB5">
        <w:t xml:space="preserve">the </w:t>
      </w:r>
      <w:r w:rsidRPr="009C4A5E">
        <w:t xml:space="preserve">students to work collaboratively and independently of her as a teacher. Lucy commented on scaffolding the use of talk throughout, suggesting that she saw the use of prompts as a necessary didactic strategy that should be continued. She seemed to realise </w:t>
      </w:r>
      <w:r w:rsidR="00882EB5">
        <w:t>the need</w:t>
      </w:r>
      <w:r w:rsidRPr="009C4A5E">
        <w:t xml:space="preserve"> to teach students </w:t>
      </w:r>
      <w:r w:rsidR="00882EB5">
        <w:t xml:space="preserve">how </w:t>
      </w:r>
      <w:r w:rsidRPr="009C4A5E">
        <w:t xml:space="preserve">to collaborate. Lucy provided evidence of how the students’ talk and their explanations to each other developed across the weeks. </w:t>
      </w:r>
      <w:r w:rsidR="00882EB5">
        <w:t>Furthermore, s</w:t>
      </w:r>
      <w:r w:rsidRPr="009C4A5E">
        <w:t xml:space="preserve">he commented how the students listened intently to another’s explanation, indicating an element of </w:t>
      </w:r>
      <w:proofErr w:type="spellStart"/>
      <w:r w:rsidRPr="009C4A5E">
        <w:t>interthinking</w:t>
      </w:r>
      <w:proofErr w:type="spellEnd"/>
      <w:r w:rsidRPr="009C4A5E">
        <w:t>.</w:t>
      </w:r>
    </w:p>
    <w:p w14:paraId="7B76E3A4" w14:textId="77777777" w:rsidR="00545E04" w:rsidRDefault="00C725A5" w:rsidP="00545E04">
      <w:pPr>
        <w:pStyle w:val="Quote"/>
      </w:pPr>
      <w:r>
        <w:t xml:space="preserve">Jake: </w:t>
      </w:r>
      <w:r w:rsidR="00081CF6">
        <w:tab/>
      </w:r>
    </w:p>
    <w:p w14:paraId="5828D214" w14:textId="50FDC887" w:rsidR="00882EB5" w:rsidRDefault="00C725A5" w:rsidP="00882EB5">
      <w:pPr>
        <w:pStyle w:val="Quote"/>
      </w:pPr>
      <w:r w:rsidRPr="00C725A5">
        <w:t xml:space="preserve">In week one the students were working on the problem:  Three birds laid some eggs. Each bird laid an odd number of eggs. Altogether they laid 19 eggs. How many eggs did each bird lay? Find different ways to do it.  The students did not talk or collaborate until the teacher intervened and reinforced collaboration and use of talk prompts.  They then worked together to check that they </w:t>
      </w:r>
      <w:r w:rsidR="00FA07C6">
        <w:t>had all of the combinations. O</w:t>
      </w:r>
      <w:r w:rsidRPr="00C725A5">
        <w:t xml:space="preserve">nce </w:t>
      </w:r>
      <w:r w:rsidR="00FA07C6">
        <w:t>the group</w:t>
      </w:r>
      <w:r w:rsidRPr="00C725A5">
        <w:t xml:space="preserve"> thought they had finished</w:t>
      </w:r>
      <w:r w:rsidR="00D2109F">
        <w:t>,</w:t>
      </w:r>
      <w:r w:rsidRPr="00C725A5">
        <w:t xml:space="preserve"> one pupil stopped and said “but there must be one more</w:t>
      </w:r>
      <w:r w:rsidR="005E5D04">
        <w:t>.</w:t>
      </w:r>
      <w:r w:rsidRPr="00C725A5">
        <w:t xml:space="preserve">” This occurred because they </w:t>
      </w:r>
      <w:r w:rsidR="009A3AAC" w:rsidRPr="00882EB5">
        <w:t>had</w:t>
      </w:r>
      <w:r w:rsidR="009A3AAC">
        <w:t xml:space="preserve"> </w:t>
      </w:r>
      <w:r w:rsidRPr="00C725A5">
        <w:t xml:space="preserve">6+4 and 4+6 </w:t>
      </w:r>
      <w:r w:rsidR="00F265A4">
        <w:t>twice</w:t>
      </w:r>
      <w:r w:rsidRPr="00C725A5">
        <w:t>, but 5+5</w:t>
      </w:r>
      <w:r w:rsidR="00882EB5">
        <w:t xml:space="preserve"> only once,</w:t>
      </w:r>
      <w:r w:rsidRPr="00C725A5">
        <w:t xml:space="preserve"> and the pupils thought 5+5 should be placed twice. This lead to a discussion between two pupils in deciding if 5+5 and 5+5 were</w:t>
      </w:r>
      <w:r w:rsidR="00431210">
        <w:t xml:space="preserve"> the same combination. </w:t>
      </w:r>
      <w:r w:rsidR="005E5D04">
        <w:t>O</w:t>
      </w:r>
      <w:r w:rsidRPr="00C725A5">
        <w:t xml:space="preserve">ne pupil </w:t>
      </w:r>
      <w:r w:rsidR="005E5D04">
        <w:t xml:space="preserve">said </w:t>
      </w:r>
      <w:r w:rsidRPr="00C725A5">
        <w:t xml:space="preserve">“but 9+1 is the same as 1+9 and we have that twice.” They concluded that they can be different but 5+5 is the same. </w:t>
      </w:r>
    </w:p>
    <w:p w14:paraId="0FA80067" w14:textId="77777777" w:rsidR="00882EB5" w:rsidRDefault="00C725A5" w:rsidP="00882EB5">
      <w:pPr>
        <w:pStyle w:val="Quote"/>
      </w:pPr>
      <w:r w:rsidRPr="00C725A5">
        <w:t>In the second week we designed a task that required the pupils to crack the code to open a safe by making numbers</w:t>
      </w:r>
      <w:r w:rsidR="005E5D04">
        <w:t xml:space="preserve"> using odd numbered Numicon pieces</w:t>
      </w:r>
      <w:r w:rsidRPr="00C725A5">
        <w:t xml:space="preserve">: </w:t>
      </w:r>
      <w:r w:rsidR="005E5D04">
        <w:t xml:space="preserve">Make 16 using four odd numbers; </w:t>
      </w:r>
      <w:r w:rsidR="005E5D04" w:rsidRPr="00C725A5">
        <w:t>make</w:t>
      </w:r>
      <w:r w:rsidR="005E5D04">
        <w:t xml:space="preserve"> 17 using five odd numbers; make 17 using four odd numbers. </w:t>
      </w:r>
      <w:r w:rsidRPr="00C725A5">
        <w:t xml:space="preserve">First the students demonstrated their positioning of the pieces “Well this goes here, see that’s it.” However with the impossible puzzle (make 17 using four </w:t>
      </w:r>
      <w:r w:rsidR="005E5D04">
        <w:t xml:space="preserve">odd </w:t>
      </w:r>
      <w:r w:rsidRPr="00C725A5">
        <w:t>numbers) one o</w:t>
      </w:r>
      <w:r w:rsidR="00F265A4">
        <w:t>f the students understood that two</w:t>
      </w:r>
      <w:r w:rsidRPr="00C725A5">
        <w:t xml:space="preserve"> odd numbers always made an even number</w:t>
      </w:r>
      <w:r w:rsidR="00882EB5">
        <w:t>,</w:t>
      </w:r>
      <w:r w:rsidRPr="00C725A5">
        <w:t xml:space="preserve"> ther</w:t>
      </w:r>
      <w:r w:rsidR="00F265A4">
        <w:t>efore</w:t>
      </w:r>
      <w:r w:rsidR="00882EB5">
        <w:t>,</w:t>
      </w:r>
      <w:r w:rsidR="00F265A4">
        <w:t xml:space="preserve"> as they had four</w:t>
      </w:r>
      <w:r w:rsidRPr="00C725A5">
        <w:t xml:space="preserve"> odd numbers</w:t>
      </w:r>
      <w:r w:rsidR="00882EB5">
        <w:t>,</w:t>
      </w:r>
      <w:r w:rsidRPr="00C725A5">
        <w:t xml:space="preserve"> that would also make an even number.  She explained it with the Numicon and demonstrated that “</w:t>
      </w:r>
      <w:r w:rsidR="00F265A4" w:rsidRPr="00C725A5">
        <w:t xml:space="preserve">when it’s an odd there is a bobble </w:t>
      </w:r>
      <w:r w:rsidR="00F265A4">
        <w:t xml:space="preserve">but </w:t>
      </w:r>
      <w:r w:rsidRPr="00C725A5">
        <w:t>look they will always be flat</w:t>
      </w:r>
      <w:r w:rsidR="00F265A4">
        <w:t>.</w:t>
      </w:r>
      <w:r w:rsidRPr="00C725A5">
        <w:t xml:space="preserve">” </w:t>
      </w:r>
    </w:p>
    <w:p w14:paraId="019DEBAD" w14:textId="3B241EB3" w:rsidR="00276DB9" w:rsidRDefault="00C725A5" w:rsidP="00882EB5">
      <w:pPr>
        <w:pStyle w:val="Quote"/>
      </w:pPr>
      <w:r w:rsidRPr="00C725A5">
        <w:t>I found this experience really helpful at demonstrating to me how difficult it is to develop pupils’ talk, and how hard it is to ensure that the questions you ask are appropriate for developing talk. Although I have read lots of articles in relation to appropriate questioning, I found it difficult to put this into practice.  I noticed that the group collaborated better when they were reminded that they were supposed to be collaborating, however I feel it is only a success if the pupils collaborate instinctively, and obey the talking rules without needing reminding.</w:t>
      </w:r>
    </w:p>
    <w:p w14:paraId="566DA3A6" w14:textId="60F6FD7D" w:rsidR="00774D2C" w:rsidRPr="00774D2C" w:rsidRDefault="009C4A5E" w:rsidP="004E0062">
      <w:pPr>
        <w:pStyle w:val="MTEDTextSquare"/>
      </w:pPr>
      <w:r w:rsidRPr="009C4A5E">
        <w:lastRenderedPageBreak/>
        <w:t xml:space="preserve">Jake </w:t>
      </w:r>
      <w:r w:rsidR="00774D2C">
        <w:t xml:space="preserve">also </w:t>
      </w:r>
      <w:r w:rsidRPr="009C4A5E">
        <w:t xml:space="preserve">recognised the need to support the students in </w:t>
      </w:r>
      <w:r w:rsidR="00774D2C">
        <w:t>collaborating, but he made</w:t>
      </w:r>
      <w:r w:rsidRPr="009C4A5E">
        <w:t xml:space="preserve"> the point that </w:t>
      </w:r>
      <w:r w:rsidR="00774D2C">
        <w:t xml:space="preserve">a </w:t>
      </w:r>
      <w:r w:rsidRPr="009C4A5E">
        <w:t xml:space="preserve">continued use of the prompts suggested </w:t>
      </w:r>
      <w:r w:rsidR="00882EB5">
        <w:t xml:space="preserve">a </w:t>
      </w:r>
      <w:r w:rsidRPr="009C4A5E">
        <w:t>lack of impact on the students</w:t>
      </w:r>
      <w:r w:rsidR="00882EB5">
        <w:t>’ talk</w:t>
      </w:r>
      <w:r w:rsidRPr="009C4A5E">
        <w:t>, as the</w:t>
      </w:r>
      <w:r w:rsidR="00882EB5">
        <w:t>ir</w:t>
      </w:r>
      <w:r w:rsidRPr="009C4A5E">
        <w:t xml:space="preserve"> use of talk was not instinctive. Jake did</w:t>
      </w:r>
      <w:r w:rsidR="00882EB5">
        <w:t>,</w:t>
      </w:r>
      <w:r w:rsidRPr="009C4A5E">
        <w:t xml:space="preserve"> however</w:t>
      </w:r>
      <w:r w:rsidR="00882EB5">
        <w:t>,</w:t>
      </w:r>
      <w:r w:rsidRPr="009C4A5E">
        <w:t xml:space="preserve"> comment on how the experience had raised his awareness of the difficulty in asking questions </w:t>
      </w:r>
      <w:r w:rsidR="00882EB5">
        <w:t xml:space="preserve">and </w:t>
      </w:r>
      <w:r w:rsidRPr="009C4A5E">
        <w:t xml:space="preserve">in relating his reading of literature to his practice. </w:t>
      </w:r>
      <w:r w:rsidR="00774D2C">
        <w:t xml:space="preserve">Furthermore, </w:t>
      </w:r>
      <w:r w:rsidRPr="009C4A5E">
        <w:t xml:space="preserve">Jake outlined a task that built on the mathematics that the students had been working </w:t>
      </w:r>
      <w:r w:rsidR="00774D2C">
        <w:t xml:space="preserve">on previously with odd numbers, and </w:t>
      </w:r>
      <w:r w:rsidRPr="009C4A5E">
        <w:t>gave an example of a student</w:t>
      </w:r>
      <w:r w:rsidR="00774D2C">
        <w:t>’s</w:t>
      </w:r>
      <w:r w:rsidRPr="009C4A5E">
        <w:t xml:space="preserve"> </w:t>
      </w:r>
      <w:r w:rsidR="00774D2C">
        <w:t>generalisation with the Numicon, potentially suggesting</w:t>
      </w:r>
      <w:r w:rsidRPr="009C4A5E">
        <w:t xml:space="preserve"> </w:t>
      </w:r>
      <w:r w:rsidR="00882EB5">
        <w:t xml:space="preserve">he recognised </w:t>
      </w:r>
      <w:proofErr w:type="spellStart"/>
      <w:r w:rsidRPr="009C4A5E">
        <w:t>interthinking</w:t>
      </w:r>
      <w:proofErr w:type="spellEnd"/>
      <w:r w:rsidRPr="009C4A5E">
        <w:t>.</w:t>
      </w:r>
    </w:p>
    <w:p w14:paraId="1B17547F" w14:textId="77777777" w:rsidR="00545E04" w:rsidRDefault="00276DB9" w:rsidP="00545E04">
      <w:pPr>
        <w:pStyle w:val="Quote"/>
      </w:pPr>
      <w:r>
        <w:t xml:space="preserve">Peter: </w:t>
      </w:r>
      <w:r w:rsidR="00081CF6">
        <w:tab/>
      </w:r>
    </w:p>
    <w:p w14:paraId="1EE0212F" w14:textId="77777777" w:rsidR="00882EB5" w:rsidRDefault="00276DB9" w:rsidP="00545E04">
      <w:pPr>
        <w:pStyle w:val="Quote"/>
      </w:pPr>
      <w:r w:rsidRPr="00276DB9">
        <w:t xml:space="preserve">In the first week the children were set a challenge to find the number of people and dogs in a park with 30 legs. </w:t>
      </w:r>
      <w:r w:rsidR="00F265A4">
        <w:t xml:space="preserve">With </w:t>
      </w:r>
      <w:r w:rsidRPr="00276DB9">
        <w:t>counters for heads and sticks for legs</w:t>
      </w:r>
      <w:r w:rsidR="00882EB5">
        <w:t>,</w:t>
      </w:r>
      <w:r w:rsidRPr="00276DB9">
        <w:t xml:space="preserve"> the group experimented to allocate all the legs to the heads. </w:t>
      </w:r>
      <w:r w:rsidR="00F265A4">
        <w:t>T</w:t>
      </w:r>
      <w:r w:rsidRPr="00276DB9">
        <w:t xml:space="preserve">hey did not talk in depth but preferred to demonstrate their intentions </w:t>
      </w:r>
      <w:r w:rsidR="00F265A4">
        <w:t xml:space="preserve">and </w:t>
      </w:r>
      <w:r w:rsidRPr="00276DB9">
        <w:t>gain approval. In the second week we gave a task ‘Circle of Additions’. The children had some counters with the numbers 1 to 12 on them, which they had to place on the blank circles in the ring in order that each pair of counters totalled the given n</w:t>
      </w:r>
      <w:r w:rsidR="00F265A4">
        <w:t xml:space="preserve">umber that separated them. The </w:t>
      </w:r>
      <w:r w:rsidRPr="00276DB9">
        <w:t>task required several attempts to reach the one possible answer. The children found it tricky to express why one method had failed, preferring to rely on trial and error. They did explain why they put each individu</w:t>
      </w:r>
      <w:r w:rsidR="00F265A4">
        <w:t>al counter in place, but when they</w:t>
      </w:r>
      <w:r w:rsidRPr="00276DB9">
        <w:t xml:space="preserve"> failed to solve the problem they struggled.  </w:t>
      </w:r>
    </w:p>
    <w:p w14:paraId="34BC2330" w14:textId="77777777" w:rsidR="00882EB5" w:rsidRDefault="00276DB9" w:rsidP="00545E04">
      <w:pPr>
        <w:pStyle w:val="Quote"/>
      </w:pPr>
      <w:r w:rsidRPr="00276DB9">
        <w:t>In the last week we set the task ‘Tiles and Patterns’ which entailed covering two patterns</w:t>
      </w:r>
      <w:r w:rsidR="005E5D04" w:rsidRPr="005E5D04">
        <w:t xml:space="preserve"> </w:t>
      </w:r>
      <w:r w:rsidR="005E5D04" w:rsidRPr="00276DB9">
        <w:t xml:space="preserve">with </w:t>
      </w:r>
      <w:r w:rsidR="005E5D04">
        <w:t>identical, irregular tiles;</w:t>
      </w:r>
      <w:r w:rsidRPr="00276DB9">
        <w:t xml:space="preserve"> one with plane s</w:t>
      </w:r>
      <w:r w:rsidR="005E5D04">
        <w:t>ymmetry and the other with none</w:t>
      </w:r>
      <w:r w:rsidRPr="00276DB9">
        <w:t>. At one point, when working on the symmetrical pattern, a child was heard to say, ‘It is the same as that. Instead of that way round, put it that way</w:t>
      </w:r>
      <w:r w:rsidR="005E5D04">
        <w:t>.’</w:t>
      </w:r>
      <w:r w:rsidRPr="00276DB9">
        <w:t xml:space="preserve">  On the </w:t>
      </w:r>
      <w:r w:rsidR="00485B19">
        <w:t>non-symmetrical</w:t>
      </w:r>
      <w:r w:rsidRPr="00276DB9">
        <w:t xml:space="preserve"> pattern a child explained that a particular method would not work because it would leave a single grid square uncovered and they did not have a tile to fit. These are excellent examples of how a suitable problem can yield some effective dialogue and hopefully assist understanding of the matter in hand. </w:t>
      </w:r>
    </w:p>
    <w:p w14:paraId="3A603C7B" w14:textId="309EC4AD" w:rsidR="00276DB9" w:rsidRDefault="00276DB9" w:rsidP="00545E04">
      <w:pPr>
        <w:pStyle w:val="Quote"/>
      </w:pPr>
      <w:r w:rsidRPr="00276DB9">
        <w:t>It has to be said that for all tasks, over the weeks, the children did seem to need a lot of encouragement to volunteer their ideas and reasoning. More often than not they jumped in, picking up whatever ti</w:t>
      </w:r>
      <w:r w:rsidR="005E5D04">
        <w:t xml:space="preserve">les or counters were available </w:t>
      </w:r>
      <w:r w:rsidRPr="00276DB9">
        <w:t xml:space="preserve">as soon as </w:t>
      </w:r>
      <w:r w:rsidR="005E5D04">
        <w:t xml:space="preserve">ideas </w:t>
      </w:r>
      <w:r w:rsidRPr="00276DB9">
        <w:t>occurred to them. They had to be reminded regularly that they shouldn’t really pick up or remove any apparatus until all the group had agreed t</w:t>
      </w:r>
      <w:r w:rsidR="00485B19">
        <w:t xml:space="preserve">o what was being done. Usually </w:t>
      </w:r>
      <w:r w:rsidRPr="00276DB9">
        <w:t>they were able to explain what they were doing but it did need teasing out of them.</w:t>
      </w:r>
    </w:p>
    <w:p w14:paraId="79B921E1" w14:textId="7FDEE4E4" w:rsidR="009C4A5E" w:rsidRDefault="00774D2C" w:rsidP="003449CB">
      <w:pPr>
        <w:pStyle w:val="MTEDTextSquare"/>
      </w:pPr>
      <w:r w:rsidRPr="009C4A5E">
        <w:t>Peter reflected on how a suitable task could support talk and collaboration, but he gave little indication how the experience had impacted on his professional development.</w:t>
      </w:r>
      <w:r>
        <w:t xml:space="preserve"> </w:t>
      </w:r>
      <w:r w:rsidR="00AA3CA1">
        <w:t xml:space="preserve">He </w:t>
      </w:r>
      <w:r>
        <w:t>commented that</w:t>
      </w:r>
      <w:r w:rsidR="00882EB5">
        <w:t xml:space="preserve"> </w:t>
      </w:r>
      <w:r w:rsidR="009C4A5E" w:rsidRPr="009C4A5E">
        <w:t>the students</w:t>
      </w:r>
      <w:r w:rsidR="009C4A5E" w:rsidRPr="009C4A5E">
        <w:rPr>
          <w:i/>
          <w:iCs/>
        </w:rPr>
        <w:t xml:space="preserve"> </w:t>
      </w:r>
      <w:r w:rsidR="009C4A5E" w:rsidRPr="009C4A5E">
        <w:t xml:space="preserve">needed to be reminded, and </w:t>
      </w:r>
      <w:r>
        <w:t xml:space="preserve">that </w:t>
      </w:r>
      <w:r w:rsidR="009C4A5E" w:rsidRPr="009C4A5E">
        <w:t xml:space="preserve">explanations needed to be teased out. </w:t>
      </w:r>
      <w:r w:rsidR="00AA3CA1">
        <w:t xml:space="preserve">Whilst </w:t>
      </w:r>
      <w:r w:rsidR="009C4A5E" w:rsidRPr="009C4A5E">
        <w:t>Peter seemed to develop successful tasks</w:t>
      </w:r>
      <w:r w:rsidR="00DF4116">
        <w:t>,</w:t>
      </w:r>
      <w:r w:rsidR="009C4A5E" w:rsidRPr="009C4A5E">
        <w:t xml:space="preserve"> and his recount indicated that the </w:t>
      </w:r>
      <w:r>
        <w:t>students were sharing solutions</w:t>
      </w:r>
      <w:r w:rsidR="009C4A5E" w:rsidRPr="009C4A5E">
        <w:t xml:space="preserve">, </w:t>
      </w:r>
      <w:r>
        <w:t xml:space="preserve">he </w:t>
      </w:r>
      <w:r w:rsidR="009C4A5E" w:rsidRPr="009C4A5E">
        <w:t xml:space="preserve">referred to the students’ use of trial and error and their struggles in finding solutions. </w:t>
      </w:r>
      <w:r w:rsidR="003449CB">
        <w:t xml:space="preserve">Furthermore, </w:t>
      </w:r>
      <w:r w:rsidR="009C4A5E" w:rsidRPr="009C4A5E">
        <w:t xml:space="preserve">he commented on the students’ explanations as an opportunity to assist understanding “of the matter in hand.” Peter may have been suggesting the mathematics was situated solely in the problem-solving task, rather than something </w:t>
      </w:r>
      <w:r>
        <w:t xml:space="preserve">that </w:t>
      </w:r>
      <w:r w:rsidR="009C4A5E" w:rsidRPr="009C4A5E">
        <w:t xml:space="preserve">could be applied elsewhere. </w:t>
      </w:r>
    </w:p>
    <w:p w14:paraId="41D21583" w14:textId="75788479" w:rsidR="00276DB9" w:rsidRPr="00485B19" w:rsidRDefault="009C4A5E" w:rsidP="00DF4116">
      <w:r>
        <w:t>T</w:t>
      </w:r>
      <w:r w:rsidR="00276DB9">
        <w:t xml:space="preserve">he </w:t>
      </w:r>
      <w:r>
        <w:t xml:space="preserve">three </w:t>
      </w:r>
      <w:r w:rsidR="00D5219D">
        <w:t>preservice</w:t>
      </w:r>
      <w:r w:rsidR="00276DB9">
        <w:t xml:space="preserve"> teachers noticed key aspects in relation to students’ behaviours in working together and</w:t>
      </w:r>
      <w:r w:rsidR="00485B19">
        <w:t xml:space="preserve"> in how the tasks had supported the students’ problem solving</w:t>
      </w:r>
      <w:r>
        <w:t xml:space="preserve">. They </w:t>
      </w:r>
      <w:r w:rsidR="006709EA">
        <w:t xml:space="preserve">recounted how </w:t>
      </w:r>
      <w:r w:rsidR="00661B0C">
        <w:t>the students</w:t>
      </w:r>
      <w:r w:rsidR="00276DB9">
        <w:t xml:space="preserve"> </w:t>
      </w:r>
      <w:r w:rsidR="00485B19">
        <w:t xml:space="preserve">increased their use of </w:t>
      </w:r>
      <w:r>
        <w:t xml:space="preserve">explanations, and also </w:t>
      </w:r>
      <w:r w:rsidR="006709EA">
        <w:t xml:space="preserve">recognised </w:t>
      </w:r>
      <w:r w:rsidR="00276DB9">
        <w:t>how prompts and guidance</w:t>
      </w:r>
      <w:r w:rsidR="00FA07C6">
        <w:t xml:space="preserve"> were needed</w:t>
      </w:r>
      <w:r w:rsidR="00276DB9">
        <w:t xml:space="preserve"> to reinforce the students working together. </w:t>
      </w:r>
      <w:r>
        <w:t xml:space="preserve">Even so, their reactions to the experience in relation to students’ learning and use of talk </w:t>
      </w:r>
      <w:r w:rsidRPr="00CE455D">
        <w:t>varied</w:t>
      </w:r>
      <w:r>
        <w:t xml:space="preserve">. </w:t>
      </w:r>
      <w:r w:rsidRPr="00CE455D">
        <w:t xml:space="preserve"> </w:t>
      </w:r>
      <w:r>
        <w:t xml:space="preserve">In particular, </w:t>
      </w:r>
      <w:r w:rsidR="006709EA">
        <w:t xml:space="preserve">the challenge of using the prompts throughout the teaching episodes had been taken as an opportunity by Lucy to consider future actions in her teaching, but had been seen as a difficulty and lack of impact by Jake and Peter. </w:t>
      </w:r>
      <w:r w:rsidR="00882EB5">
        <w:t>Furthermore</w:t>
      </w:r>
      <w:r w:rsidR="00DF4116">
        <w:t>,</w:t>
      </w:r>
      <w:r w:rsidR="00882EB5">
        <w:t xml:space="preserve"> their reflection</w:t>
      </w:r>
      <w:r w:rsidR="00DF4116">
        <w:t>s</w:t>
      </w:r>
      <w:r w:rsidR="00882EB5">
        <w:t xml:space="preserve"> on the student learning varied</w:t>
      </w:r>
      <w:r w:rsidR="00C96947">
        <w:t xml:space="preserve">. Whilst all three recounted how students gave explanations to each other, and hence potentially identified aspects of </w:t>
      </w:r>
      <w:proofErr w:type="spellStart"/>
      <w:r w:rsidR="00C96947">
        <w:t>interthinking</w:t>
      </w:r>
      <w:proofErr w:type="spellEnd"/>
      <w:r w:rsidR="00C96947">
        <w:t xml:space="preserve">, their conviction of how this constituted learning </w:t>
      </w:r>
      <w:r w:rsidR="00C96947">
        <w:lastRenderedPageBreak/>
        <w:t xml:space="preserve">differed. </w:t>
      </w:r>
      <w:r w:rsidR="00380500">
        <w:t xml:space="preserve">Jake did not reflect on the learning of the students, even though they appeared to find a general rule regarding odd and even numbers. </w:t>
      </w:r>
      <w:r w:rsidR="00C96947">
        <w:t xml:space="preserve">Peter saw that the explanations suggested </w:t>
      </w:r>
      <w:r w:rsidR="00380500">
        <w:t xml:space="preserve">finding a solution </w:t>
      </w:r>
      <w:r w:rsidR="00C96947">
        <w:t xml:space="preserve">within the context of the problem. On the other </w:t>
      </w:r>
      <w:r w:rsidR="004E0062">
        <w:t>hand</w:t>
      </w:r>
      <w:r w:rsidR="008D7315">
        <w:t>,</w:t>
      </w:r>
      <w:r w:rsidR="004E0062">
        <w:t xml:space="preserve"> </w:t>
      </w:r>
      <w:r w:rsidR="00C96947">
        <w:t xml:space="preserve">Lucy interpreted the students’ explanations to each other has having the potential to improve learning and mathematical ability. </w:t>
      </w:r>
    </w:p>
    <w:p w14:paraId="3C4ED54A" w14:textId="37594463" w:rsidR="00276DB9" w:rsidRDefault="00276DB9" w:rsidP="00276DB9">
      <w:pPr>
        <w:pStyle w:val="Heading1"/>
      </w:pPr>
      <w:r>
        <w:t>Discussion</w:t>
      </w:r>
    </w:p>
    <w:p w14:paraId="0BB1A46A" w14:textId="2B7F0933" w:rsidR="00E16433" w:rsidRDefault="006C4193" w:rsidP="004E0062">
      <w:pPr>
        <w:pStyle w:val="MTEDTextSquare"/>
      </w:pPr>
      <w:r>
        <w:t>Analysis of the preservice teachers’ reflections</w:t>
      </w:r>
      <w:r w:rsidR="00380500">
        <w:t>,</w:t>
      </w:r>
      <w:r>
        <w:t xml:space="preserve"> both in the responses to the questionnaire and in the reflective recounts</w:t>
      </w:r>
      <w:r w:rsidR="00380500">
        <w:t>,</w:t>
      </w:r>
      <w:r>
        <w:t xml:space="preserve"> suggested that</w:t>
      </w:r>
      <w:r w:rsidR="008D7315">
        <w:t>,</w:t>
      </w:r>
      <w:r w:rsidR="004E0062">
        <w:t xml:space="preserve"> overall,</w:t>
      </w:r>
      <w:r>
        <w:t xml:space="preserve"> the experience had impacted on the preservice teachers’ </w:t>
      </w:r>
      <w:r w:rsidR="00CE455D">
        <w:t xml:space="preserve">professional development </w:t>
      </w:r>
      <w:r>
        <w:t xml:space="preserve">in some way. </w:t>
      </w:r>
      <w:proofErr w:type="spellStart"/>
      <w:r>
        <w:t>Arsal</w:t>
      </w:r>
      <w:r w:rsidR="002B7504">
        <w:t>’s</w:t>
      </w:r>
      <w:proofErr w:type="spellEnd"/>
      <w:r>
        <w:t xml:space="preserve"> (</w:t>
      </w:r>
      <w:r w:rsidR="002B7504">
        <w:t>2015</w:t>
      </w:r>
      <w:r>
        <w:t xml:space="preserve">) study </w:t>
      </w:r>
      <w:r w:rsidR="00C47AD1">
        <w:t>has</w:t>
      </w:r>
      <w:r w:rsidR="006B76D3">
        <w:t xml:space="preserve"> also shown</w:t>
      </w:r>
      <w:r>
        <w:t xml:space="preserve"> </w:t>
      </w:r>
      <w:r w:rsidR="006B76D3">
        <w:t xml:space="preserve">that </w:t>
      </w:r>
      <w:r w:rsidR="00EA67D4">
        <w:t xml:space="preserve">the interactive nature of </w:t>
      </w:r>
      <w:r>
        <w:t>microteaching experience</w:t>
      </w:r>
      <w:r w:rsidR="00EA67D4">
        <w:t>s</w:t>
      </w:r>
      <w:r>
        <w:t xml:space="preserve"> </w:t>
      </w:r>
      <w:r w:rsidR="00EA67D4">
        <w:t>can provide</w:t>
      </w:r>
      <w:r>
        <w:t xml:space="preserve"> an opportunity to relate theory and practice to the real world of the classroom in a small-scale and focused way</w:t>
      </w:r>
      <w:r w:rsidR="006B76D3">
        <w:t xml:space="preserve">, and this </w:t>
      </w:r>
      <w:r w:rsidR="004E0062">
        <w:t>study would seem to support the</w:t>
      </w:r>
      <w:r w:rsidR="006B76D3">
        <w:t xml:space="preserve"> finding. </w:t>
      </w:r>
      <w:r w:rsidR="00EA67D4">
        <w:t xml:space="preserve"> </w:t>
      </w:r>
      <w:r w:rsidR="004E0062">
        <w:t>All t</w:t>
      </w:r>
      <w:r w:rsidR="00EA67D4">
        <w:t>he preservice teachers seemed to have valued the experience</w:t>
      </w:r>
      <w:r w:rsidR="00FA07C6">
        <w:t>,</w:t>
      </w:r>
      <w:r w:rsidR="00EA67D4">
        <w:t xml:space="preserve"> and so</w:t>
      </w:r>
      <w:r>
        <w:t xml:space="preserve"> </w:t>
      </w:r>
      <w:r w:rsidR="00EA67D4">
        <w:t xml:space="preserve">may have </w:t>
      </w:r>
      <w:r>
        <w:t>been sensitised to work with th</w:t>
      </w:r>
      <w:r w:rsidR="00C47AD1">
        <w:t xml:space="preserve">eir students in an informed way. However, </w:t>
      </w:r>
      <w:r w:rsidR="00EA67D4">
        <w:t xml:space="preserve">their </w:t>
      </w:r>
      <w:r w:rsidR="00FA07C6">
        <w:t>reflections</w:t>
      </w:r>
      <w:r w:rsidR="00EA67D4">
        <w:t xml:space="preserve"> suggest</w:t>
      </w:r>
      <w:r w:rsidR="003E0652">
        <w:t>ed</w:t>
      </w:r>
      <w:r w:rsidR="00EA67D4">
        <w:t xml:space="preserve"> that </w:t>
      </w:r>
      <w:r w:rsidR="00C47AD1">
        <w:t xml:space="preserve">their </w:t>
      </w:r>
      <w:r w:rsidR="00EA67D4">
        <w:t xml:space="preserve">sensitisation differed. </w:t>
      </w:r>
      <w:r w:rsidR="00E16433" w:rsidRPr="00E16433">
        <w:t>For some preservice teachers there had been clear statements, both through the questionnaire and the recounts</w:t>
      </w:r>
      <w:r w:rsidR="00E16433">
        <w:t>,</w:t>
      </w:r>
      <w:r w:rsidR="00E16433" w:rsidRPr="00E16433">
        <w:t xml:space="preserve"> that the experience had changed t</w:t>
      </w:r>
      <w:r w:rsidR="00673E5B">
        <w:t xml:space="preserve">heir beliefs in using talk as a teaching </w:t>
      </w:r>
      <w:r w:rsidR="00E16433" w:rsidRPr="00E16433">
        <w:t>approach</w:t>
      </w:r>
      <w:r w:rsidR="008D7315">
        <w:t>;</w:t>
      </w:r>
      <w:r w:rsidR="00E16433" w:rsidRPr="00E16433">
        <w:t xml:space="preserve"> and </w:t>
      </w:r>
      <w:r w:rsidR="00E16433">
        <w:t xml:space="preserve">even </w:t>
      </w:r>
      <w:r w:rsidR="00E16433" w:rsidRPr="00E16433">
        <w:t>that the experience had changed the way they wanted to teach mathematics. For others</w:t>
      </w:r>
      <w:r w:rsidR="00E16433">
        <w:t>,</w:t>
      </w:r>
      <w:r w:rsidR="00E16433" w:rsidRPr="00E16433">
        <w:t xml:space="preserve"> it seemed that they were sensitised to a new approach</w:t>
      </w:r>
      <w:r w:rsidR="008D7315">
        <w:t>,</w:t>
      </w:r>
      <w:r w:rsidR="00E16433" w:rsidRPr="00E16433">
        <w:t xml:space="preserve"> but </w:t>
      </w:r>
      <w:r w:rsidR="00E16433">
        <w:t xml:space="preserve">that </w:t>
      </w:r>
      <w:r w:rsidR="00E16433" w:rsidRPr="00E16433">
        <w:t>the experience had raised awareness of the difficulties in working th</w:t>
      </w:r>
      <w:r w:rsidR="00C47AD1">
        <w:t xml:space="preserve">is way.  It also seems </w:t>
      </w:r>
      <w:r w:rsidR="00E16433" w:rsidRPr="00E16433">
        <w:t>that</w:t>
      </w:r>
      <w:r w:rsidR="00C47AD1">
        <w:t>,</w:t>
      </w:r>
      <w:r w:rsidR="00E16433" w:rsidRPr="00E16433">
        <w:t xml:space="preserve"> for some</w:t>
      </w:r>
      <w:r w:rsidR="00C47AD1">
        <w:t>,</w:t>
      </w:r>
      <w:r w:rsidR="00E16433" w:rsidRPr="00E16433">
        <w:t xml:space="preserve"> the impact </w:t>
      </w:r>
      <w:r w:rsidR="00C47AD1">
        <w:t xml:space="preserve">had </w:t>
      </w:r>
      <w:r w:rsidR="00E16433" w:rsidRPr="00E16433">
        <w:t xml:space="preserve">been minimal in changing views or expectations in teaching. </w:t>
      </w:r>
    </w:p>
    <w:p w14:paraId="2A6D7A8E" w14:textId="364B8805" w:rsidR="00E16433" w:rsidRPr="00E16433" w:rsidRDefault="00673E5B" w:rsidP="00380500">
      <w:r>
        <w:t xml:space="preserve">The </w:t>
      </w:r>
      <w:r w:rsidR="00E16433" w:rsidRPr="00E16433">
        <w:t xml:space="preserve">analysis </w:t>
      </w:r>
      <w:r w:rsidR="00860342">
        <w:t xml:space="preserve">identified </w:t>
      </w:r>
      <w:r w:rsidR="00E16433" w:rsidRPr="00E16433">
        <w:t>not just what the preservice teachers attended to, but also how they reacted to what they attended to</w:t>
      </w:r>
      <w:r w:rsidR="003E0652">
        <w:t>,</w:t>
      </w:r>
      <w:r w:rsidR="00E16433" w:rsidRPr="00E16433">
        <w:t xml:space="preserve"> </w:t>
      </w:r>
      <w:r w:rsidRPr="00E16433">
        <w:t xml:space="preserve">and </w:t>
      </w:r>
      <w:r>
        <w:t xml:space="preserve">whether </w:t>
      </w:r>
      <w:r w:rsidR="00E16433" w:rsidRPr="00E16433">
        <w:t>they w</w:t>
      </w:r>
      <w:r w:rsidR="00C47AD1">
        <w:t>ere mindful to act differently</w:t>
      </w:r>
      <w:r w:rsidR="00E16433" w:rsidRPr="00E16433">
        <w:t xml:space="preserve">. </w:t>
      </w:r>
      <w:r w:rsidR="00E16433">
        <w:t>“</w:t>
      </w:r>
      <w:r w:rsidR="00E16433" w:rsidRPr="00E16433">
        <w:t>At the heart of the matter of learning from experience is the person’s attention.  What is attended to, in what ways, and with what intention and disposition?</w:t>
      </w:r>
      <w:r w:rsidR="00E16433">
        <w:t>”</w:t>
      </w:r>
      <w:r w:rsidR="00E16433" w:rsidRPr="00E16433">
        <w:t xml:space="preserve"> (</w:t>
      </w:r>
      <w:r w:rsidR="00C47AD1" w:rsidRPr="00E16433">
        <w:t>Mason, 2010</w:t>
      </w:r>
      <w:r w:rsidR="00C47AD1">
        <w:t xml:space="preserve">, </w:t>
      </w:r>
      <w:r w:rsidR="00E16433" w:rsidRPr="00E16433">
        <w:t>p.27).</w:t>
      </w:r>
      <w:r w:rsidR="00E16433">
        <w:t xml:space="preserve">  </w:t>
      </w:r>
      <w:r w:rsidR="00E16433" w:rsidRPr="00E16433">
        <w:t>The guidance for reflections as part of the microteaching experience had directed the preservice teachers’ attention to the students’ collaboration, talk</w:t>
      </w:r>
      <w:r w:rsidR="007E337B">
        <w:t>,</w:t>
      </w:r>
      <w:r w:rsidR="00E16433" w:rsidRPr="00E16433">
        <w:t xml:space="preserve"> and learning in mathematics tasks</w:t>
      </w:r>
      <w:r w:rsidR="007E337B">
        <w:t>,</w:t>
      </w:r>
      <w:r w:rsidR="00E16433" w:rsidRPr="00E16433">
        <w:t xml:space="preserve"> and in many cases the preservice teachers </w:t>
      </w:r>
      <w:r w:rsidR="00380500">
        <w:t xml:space="preserve">commented on the </w:t>
      </w:r>
      <w:r w:rsidR="00E16433" w:rsidRPr="00E16433">
        <w:t xml:space="preserve">same phenomena. However, how they reacted to the phenomena varied. </w:t>
      </w:r>
      <w:r>
        <w:t xml:space="preserve">Whether </w:t>
      </w:r>
      <w:r w:rsidR="00E16433" w:rsidRPr="00E16433">
        <w:t xml:space="preserve">they were mindful to act differently may have related to their </w:t>
      </w:r>
      <w:r w:rsidR="00CE455D">
        <w:t xml:space="preserve">intentions and </w:t>
      </w:r>
      <w:r w:rsidR="00E16433" w:rsidRPr="00E16433">
        <w:t xml:space="preserve">dispositions in relation to what they attended to. </w:t>
      </w:r>
    </w:p>
    <w:p w14:paraId="2B6CBA02" w14:textId="6762C299" w:rsidR="00380500" w:rsidRDefault="00154DDC" w:rsidP="00380500">
      <w:r>
        <w:t xml:space="preserve">The illustration of </w:t>
      </w:r>
      <w:r w:rsidR="00C47AD1">
        <w:t xml:space="preserve">the </w:t>
      </w:r>
      <w:r>
        <w:t>varied intentions and dispositions from the reflective recoun</w:t>
      </w:r>
      <w:r w:rsidR="007115F0">
        <w:t>ts may go some way to explain</w:t>
      </w:r>
      <w:r>
        <w:t xml:space="preserve"> the differing interpretations </w:t>
      </w:r>
      <w:r w:rsidR="00380500">
        <w:t xml:space="preserve">of the phenomena </w:t>
      </w:r>
      <w:r>
        <w:t xml:space="preserve">in the questionnaires. </w:t>
      </w:r>
      <w:r w:rsidR="00380500">
        <w:t>From her recount, Lucy reflected on the experience as an interactive</w:t>
      </w:r>
      <w:r w:rsidR="00380500" w:rsidRPr="00AF6C14">
        <w:t xml:space="preserve"> way of developing her teaching.  </w:t>
      </w:r>
      <w:r w:rsidR="00380500">
        <w:t xml:space="preserve">She seemed to have </w:t>
      </w:r>
      <w:r w:rsidR="00380500" w:rsidRPr="00AF6C14">
        <w:t>confid</w:t>
      </w:r>
      <w:r w:rsidR="00380500">
        <w:t>ence in using the strategies, and intended to continue</w:t>
      </w:r>
      <w:r w:rsidR="00380500" w:rsidRPr="00AF6C14">
        <w:t xml:space="preserve"> </w:t>
      </w:r>
      <w:r w:rsidR="00380500">
        <w:t xml:space="preserve">their </w:t>
      </w:r>
      <w:r w:rsidR="00380500" w:rsidRPr="00AF6C14">
        <w:t xml:space="preserve">use </w:t>
      </w:r>
      <w:r w:rsidR="00380500">
        <w:t>in her future practice. Jake</w:t>
      </w:r>
      <w:r w:rsidR="00380500" w:rsidRPr="00AF6C14">
        <w:t xml:space="preserve"> </w:t>
      </w:r>
      <w:r w:rsidR="00380500">
        <w:t xml:space="preserve">revealed </w:t>
      </w:r>
      <w:r w:rsidR="00380500" w:rsidRPr="00AF6C14">
        <w:t xml:space="preserve">how he found </w:t>
      </w:r>
      <w:r w:rsidR="00380500">
        <w:t xml:space="preserve">that </w:t>
      </w:r>
      <w:r w:rsidR="00380500" w:rsidRPr="00AF6C14">
        <w:t>the transfer of theory into practice</w:t>
      </w:r>
      <w:r w:rsidR="00380500">
        <w:t xml:space="preserve"> was not straightforward. Jake also seemed </w:t>
      </w:r>
      <w:r w:rsidR="00380500" w:rsidRPr="00E722A3">
        <w:t>dismissive</w:t>
      </w:r>
      <w:r w:rsidR="00380500">
        <w:t xml:space="preserve"> because the students did not collaborate instinctively. Nevertheless, he still seemed to aspire to develop his teaching skills. Peter also </w:t>
      </w:r>
      <w:r w:rsidR="00380500" w:rsidRPr="00E722A3">
        <w:t>seemed dismissive of</w:t>
      </w:r>
      <w:r w:rsidR="00380500">
        <w:t xml:space="preserve"> the students’ explanations as </w:t>
      </w:r>
      <w:r w:rsidR="00380500" w:rsidRPr="00E722A3">
        <w:t>they had needed</w:t>
      </w:r>
      <w:r w:rsidR="00380500">
        <w:t xml:space="preserve"> to be teased out.  Furthermore, Peter did</w:t>
      </w:r>
      <w:r w:rsidR="00380500" w:rsidRPr="00AF6C14">
        <w:t xml:space="preserve"> not comment on how the expe</w:t>
      </w:r>
      <w:r w:rsidR="00380500">
        <w:t>rience changed his teaching, and</w:t>
      </w:r>
      <w:r w:rsidR="00380500" w:rsidRPr="00AF6C14">
        <w:t xml:space="preserve"> one wonders if </w:t>
      </w:r>
      <w:r w:rsidR="00380500">
        <w:t xml:space="preserve">he </w:t>
      </w:r>
      <w:r w:rsidR="00380500" w:rsidRPr="00AF6C14">
        <w:t xml:space="preserve">interpreted the continued use of prompts as </w:t>
      </w:r>
      <w:r w:rsidR="00380500">
        <w:t>the students’ difficulties in collaborating,</w:t>
      </w:r>
      <w:r w:rsidR="00380500" w:rsidRPr="00AF6C14">
        <w:t xml:space="preserve"> rather than an aspect of his teaching that he </w:t>
      </w:r>
      <w:r w:rsidR="00380500">
        <w:t xml:space="preserve">aspired to </w:t>
      </w:r>
      <w:r w:rsidR="00380500" w:rsidRPr="00AF6C14">
        <w:t>change.</w:t>
      </w:r>
      <w:r w:rsidR="00380500">
        <w:t xml:space="preserve"> So, whilst Lucy, Jake and Peter may have attended to the same phenomena, their intentions and dispositions varied, suggesting variations in the ways that they were </w:t>
      </w:r>
      <w:r w:rsidR="00380500" w:rsidRPr="00E722A3">
        <w:t>mindful to act.</w:t>
      </w:r>
      <w:r w:rsidR="00380500">
        <w:t xml:space="preserve"> </w:t>
      </w:r>
    </w:p>
    <w:p w14:paraId="134412BC" w14:textId="4390AB17" w:rsidR="000D1212" w:rsidRDefault="000D1212" w:rsidP="00E722A3">
      <w:r w:rsidRPr="006C4193">
        <w:t xml:space="preserve">For some </w:t>
      </w:r>
      <w:r w:rsidR="00154DDC">
        <w:t>preservice teachers</w:t>
      </w:r>
      <w:r w:rsidR="008D7315">
        <w:t>,</w:t>
      </w:r>
      <w:r w:rsidR="00154DDC">
        <w:t xml:space="preserve"> </w:t>
      </w:r>
      <w:r w:rsidRPr="006C4193">
        <w:t>the difficulties in developing collaboration and talk with young children were</w:t>
      </w:r>
      <w:r w:rsidR="00154DDC">
        <w:t xml:space="preserve"> seen as </w:t>
      </w:r>
      <w:r w:rsidRPr="006C4193">
        <w:t>obstacles</w:t>
      </w:r>
      <w:r w:rsidR="00673E5B">
        <w:t xml:space="preserve"> in supporting students’ talk and learning</w:t>
      </w:r>
      <w:r w:rsidR="00154DDC">
        <w:t xml:space="preserve">. </w:t>
      </w:r>
      <w:r>
        <w:t>Hence their reactions were that they</w:t>
      </w:r>
      <w:r w:rsidRPr="006C4193">
        <w:t xml:space="preserve"> </w:t>
      </w:r>
      <w:r>
        <w:t>had limited impact.  F</w:t>
      </w:r>
      <w:r w:rsidRPr="006C4193">
        <w:t>or others</w:t>
      </w:r>
      <w:r w:rsidR="008D7315">
        <w:t>,</w:t>
      </w:r>
      <w:r w:rsidRPr="006C4193">
        <w:t xml:space="preserve"> the difficulties w</w:t>
      </w:r>
      <w:r>
        <w:t>ere seen as opportunities</w:t>
      </w:r>
      <w:r w:rsidR="00673E5B">
        <w:t xml:space="preserve"> and possibilities</w:t>
      </w:r>
      <w:r w:rsidR="00154DDC">
        <w:t>,</w:t>
      </w:r>
      <w:r>
        <w:t xml:space="preserve"> and that</w:t>
      </w:r>
      <w:r w:rsidR="00673E5B">
        <w:t xml:space="preserve">, </w:t>
      </w:r>
      <w:r>
        <w:t>as teachers</w:t>
      </w:r>
      <w:r w:rsidR="00673E5B">
        <w:t xml:space="preserve"> they</w:t>
      </w:r>
      <w:r>
        <w:t xml:space="preserve"> could act differently</w:t>
      </w:r>
      <w:r w:rsidR="008D7315">
        <w:t>,</w:t>
      </w:r>
      <w:r>
        <w:t xml:space="preserve"> and </w:t>
      </w:r>
      <w:r w:rsidR="00673E5B">
        <w:t xml:space="preserve">so </w:t>
      </w:r>
      <w:r>
        <w:t>make</w:t>
      </w:r>
      <w:r w:rsidR="00154DDC">
        <w:t xml:space="preserve"> </w:t>
      </w:r>
      <w:r w:rsidR="00673E5B">
        <w:t xml:space="preserve">an </w:t>
      </w:r>
      <w:r w:rsidR="00154DDC">
        <w:t>impact on the student</w:t>
      </w:r>
      <w:r w:rsidR="008D7315">
        <w:t>s’</w:t>
      </w:r>
      <w:r w:rsidR="00154DDC">
        <w:t xml:space="preserve"> learning and behaviour</w:t>
      </w:r>
      <w:r w:rsidRPr="006C4193">
        <w:t xml:space="preserve">. So were some preservice teachers mindful </w:t>
      </w:r>
      <w:r>
        <w:t xml:space="preserve">of </w:t>
      </w:r>
      <w:r w:rsidRPr="006C4193">
        <w:t xml:space="preserve">different </w:t>
      </w:r>
      <w:r w:rsidRPr="006C4193">
        <w:lastRenderedPageBreak/>
        <w:t>desirable actions</w:t>
      </w:r>
      <w:r w:rsidR="00673E5B">
        <w:t xml:space="preserve"> whereas others were not? </w:t>
      </w:r>
      <w:r w:rsidR="00E722A3">
        <w:t xml:space="preserve">Did this mean that </w:t>
      </w:r>
      <w:r w:rsidR="00673E5B">
        <w:t>some preservice teachers</w:t>
      </w:r>
      <w:r w:rsidRPr="006C4193">
        <w:t xml:space="preserve"> </w:t>
      </w:r>
      <w:r w:rsidR="00E722A3">
        <w:t xml:space="preserve">were </w:t>
      </w:r>
      <w:r w:rsidRPr="006C4193">
        <w:t>able to imagine themselves actin</w:t>
      </w:r>
      <w:r>
        <w:t>g</w:t>
      </w:r>
      <w:r w:rsidRPr="006C4193">
        <w:t xml:space="preserve"> </w:t>
      </w:r>
      <w:r>
        <w:t xml:space="preserve">differently </w:t>
      </w:r>
      <w:r w:rsidRPr="006C4193">
        <w:t>in their future teaching (Mason &amp; Davis, 2013)</w:t>
      </w:r>
      <w:r w:rsidR="00E722A3">
        <w:t>?</w:t>
      </w:r>
      <w:r w:rsidR="008E576D">
        <w:t xml:space="preserve"> </w:t>
      </w:r>
      <w:r>
        <w:t xml:space="preserve"> </w:t>
      </w:r>
    </w:p>
    <w:p w14:paraId="6E39E26C" w14:textId="6C6485A1" w:rsidR="00860342" w:rsidRDefault="008E576D" w:rsidP="00C634F2">
      <w:r>
        <w:t>Verbal comments on the questionnaire suggested that some preservice teachers felt they had f</w:t>
      </w:r>
      <w:r w:rsidR="00601211">
        <w:t>ocus</w:t>
      </w:r>
      <w:r>
        <w:t>ed</w:t>
      </w:r>
      <w:r w:rsidR="00601211">
        <w:t xml:space="preserve"> on talk and behaviour rather than </w:t>
      </w:r>
      <w:r>
        <w:t>on mathematics learning, whereas other</w:t>
      </w:r>
      <w:r w:rsidR="00860342">
        <w:t>s</w:t>
      </w:r>
      <w:r>
        <w:t xml:space="preserve"> felt that</w:t>
      </w:r>
      <w:r w:rsidR="00C634F2">
        <w:t xml:space="preserve"> the </w:t>
      </w:r>
      <w:r>
        <w:t xml:space="preserve">students’ </w:t>
      </w:r>
      <w:r w:rsidR="00C634F2">
        <w:t>talk</w:t>
      </w:r>
      <w:r w:rsidR="00860342">
        <w:t xml:space="preserve"> had </w:t>
      </w:r>
      <w:r>
        <w:t>suggested an impact on learning.</w:t>
      </w:r>
      <w:r w:rsidR="00601211">
        <w:t xml:space="preserve"> Erikson (2011) </w:t>
      </w:r>
      <w:r>
        <w:t xml:space="preserve">and Barnhart and van </w:t>
      </w:r>
      <w:proofErr w:type="spellStart"/>
      <w:r>
        <w:t>Es</w:t>
      </w:r>
      <w:proofErr w:type="spellEnd"/>
      <w:r>
        <w:t xml:space="preserve"> (2015) observed how </w:t>
      </w:r>
      <w:r w:rsidR="00601211">
        <w:t xml:space="preserve">novice </w:t>
      </w:r>
      <w:r w:rsidR="000D1212">
        <w:t>teacher</w:t>
      </w:r>
      <w:r>
        <w:t>s</w:t>
      </w:r>
      <w:r w:rsidR="00601211">
        <w:t xml:space="preserve"> often focused on superficial featur</w:t>
      </w:r>
      <w:r>
        <w:t>es of classroom interactions, such as the actions and behaviour of the teaching in a classroom</w:t>
      </w:r>
      <w:r w:rsidR="00257E8E">
        <w:t>,</w:t>
      </w:r>
      <w:r>
        <w:t xml:space="preserve"> </w:t>
      </w:r>
      <w:r w:rsidR="000D1212">
        <w:t>rather than on the substantive nature of the students’ thinking</w:t>
      </w:r>
      <w:r w:rsidR="00257E8E">
        <w:t xml:space="preserve">. </w:t>
      </w:r>
      <w:r w:rsidR="00F26A42">
        <w:t>If students behave as expected, then they must be learning. It is possible that the p</w:t>
      </w:r>
      <w:r>
        <w:t>r</w:t>
      </w:r>
      <w:r w:rsidR="00F26A42">
        <w:t>eservice teachers who suggested</w:t>
      </w:r>
      <w:r>
        <w:t xml:space="preserve"> </w:t>
      </w:r>
      <w:r w:rsidR="00257E8E">
        <w:t xml:space="preserve">use of </w:t>
      </w:r>
      <w:r>
        <w:t xml:space="preserve">talk </w:t>
      </w:r>
      <w:r w:rsidR="00257E8E">
        <w:t xml:space="preserve">indicated an impact on </w:t>
      </w:r>
      <w:r>
        <w:t>learning may have been focusing on the</w:t>
      </w:r>
      <w:r w:rsidR="00CE455D">
        <w:t xml:space="preserve"> behaviour of the students.  The students</w:t>
      </w:r>
      <w:r>
        <w:t xml:space="preserve"> were talking and collaborating as </w:t>
      </w:r>
      <w:r w:rsidR="00CE455D">
        <w:t>required (albeit with prompts to support this behaviour)</w:t>
      </w:r>
      <w:r w:rsidR="008D7315">
        <w:t>,</w:t>
      </w:r>
      <w:r w:rsidR="00CE455D">
        <w:t xml:space="preserve"> and so must have been learning; that is</w:t>
      </w:r>
      <w:r w:rsidR="00257E8E">
        <w:t>,</w:t>
      </w:r>
      <w:r w:rsidR="00CE455D">
        <w:t xml:space="preserve"> </w:t>
      </w:r>
      <w:r w:rsidR="007115F0">
        <w:t xml:space="preserve">they were </w:t>
      </w:r>
      <w:r w:rsidR="00CE455D">
        <w:t xml:space="preserve">following </w:t>
      </w:r>
      <w:r w:rsidR="007115F0">
        <w:t>the talk routines, so they were learning</w:t>
      </w:r>
      <w:r w:rsidR="00CE455D">
        <w:t xml:space="preserve">. </w:t>
      </w:r>
    </w:p>
    <w:p w14:paraId="1BD30C8B" w14:textId="1D698EE0" w:rsidR="008E652B" w:rsidRDefault="008E576D" w:rsidP="00E722A3">
      <w:r>
        <w:t xml:space="preserve"> </w:t>
      </w:r>
      <w:r w:rsidR="00E722A3">
        <w:t xml:space="preserve">Nevertheless, </w:t>
      </w:r>
      <w:r w:rsidR="00860342">
        <w:t>Lucy, Jake</w:t>
      </w:r>
      <w:r w:rsidR="00C634F2">
        <w:t>,</w:t>
      </w:r>
      <w:r w:rsidR="00860342">
        <w:t xml:space="preserve"> and Peter</w:t>
      </w:r>
      <w:r w:rsidR="00C47AD1">
        <w:t xml:space="preserve">’s reflective recounts did </w:t>
      </w:r>
      <w:r w:rsidR="00F26A42">
        <w:t>focus on the</w:t>
      </w:r>
      <w:r w:rsidR="00CE455D">
        <w:t xml:space="preserve"> </w:t>
      </w:r>
      <w:r w:rsidR="00C47AD1">
        <w:t xml:space="preserve">content </w:t>
      </w:r>
      <w:r w:rsidR="00601211">
        <w:t>of t</w:t>
      </w:r>
      <w:r w:rsidR="000D1212">
        <w:t xml:space="preserve">he mathematics. </w:t>
      </w:r>
      <w:r w:rsidR="00276DB9">
        <w:t>For Lucy, the students’ explanation of 40 as a multiple of 4 was seen as effect</w:t>
      </w:r>
      <w:r w:rsidR="008E652B">
        <w:t>ive in st</w:t>
      </w:r>
      <w:r w:rsidR="00E722A3">
        <w:t xml:space="preserve">udents’ sharing ideas. </w:t>
      </w:r>
      <w:r w:rsidR="00257E8E">
        <w:t xml:space="preserve">Lucy may have been referring to </w:t>
      </w:r>
      <w:proofErr w:type="spellStart"/>
      <w:r w:rsidR="007B061E">
        <w:t>intert</w:t>
      </w:r>
      <w:r w:rsidR="00257E8E">
        <w:t>hinking</w:t>
      </w:r>
      <w:proofErr w:type="spellEnd"/>
      <w:r w:rsidR="00E722A3">
        <w:t xml:space="preserve"> as a way of learning through collaboration and talk</w:t>
      </w:r>
      <w:r w:rsidR="00257E8E">
        <w:t>.</w:t>
      </w:r>
      <w:r w:rsidR="007B061E">
        <w:t xml:space="preserve">  </w:t>
      </w:r>
      <w:r w:rsidR="00276DB9">
        <w:t xml:space="preserve">Jake noted the use of the Numicon </w:t>
      </w:r>
      <w:r w:rsidR="00257E8E">
        <w:t xml:space="preserve">by one student </w:t>
      </w:r>
      <w:r w:rsidR="00276DB9">
        <w:t>in explaining</w:t>
      </w:r>
      <w:r w:rsidR="007B061E">
        <w:t xml:space="preserve"> </w:t>
      </w:r>
      <w:r w:rsidR="00257E8E">
        <w:t xml:space="preserve">addition with </w:t>
      </w:r>
      <w:r w:rsidR="007B061E">
        <w:t>odd numbers</w:t>
      </w:r>
      <w:r w:rsidR="008E652B">
        <w:t>. A</w:t>
      </w:r>
      <w:r w:rsidR="00276DB9">
        <w:t>lthough he did not comm</w:t>
      </w:r>
      <w:r w:rsidR="007B061E">
        <w:t>ent on this as a generalisation, his recount suggest</w:t>
      </w:r>
      <w:r w:rsidR="00257E8E">
        <w:t>ed</w:t>
      </w:r>
      <w:r w:rsidR="007B061E">
        <w:t xml:space="preserve"> the students were taking a</w:t>
      </w:r>
      <w:r w:rsidR="00C77204">
        <w:t xml:space="preserve"> step forward in their lear</w:t>
      </w:r>
      <w:r w:rsidR="00E722A3">
        <w:t xml:space="preserve">ning by </w:t>
      </w:r>
      <w:r w:rsidR="00257E8E">
        <w:t>building</w:t>
      </w:r>
      <w:r w:rsidR="00C77204">
        <w:t xml:space="preserve"> on existing knowledge. </w:t>
      </w:r>
      <w:r w:rsidR="007B061E">
        <w:t xml:space="preserve"> </w:t>
      </w:r>
      <w:r w:rsidR="00276DB9">
        <w:t>Peter</w:t>
      </w:r>
      <w:r w:rsidR="00E722A3">
        <w:t>, on the other hand, commented how a student’s</w:t>
      </w:r>
      <w:r w:rsidR="00276DB9">
        <w:t xml:space="preserve"> explanation </w:t>
      </w:r>
      <w:r w:rsidR="00E722A3">
        <w:t>demonstrated the solution</w:t>
      </w:r>
      <w:r w:rsidR="008E652B">
        <w:t xml:space="preserve"> of a specific problem that may not be applied elsewhere. </w:t>
      </w:r>
      <w:r w:rsidR="00276DB9">
        <w:t xml:space="preserve">Peter </w:t>
      </w:r>
      <w:r w:rsidR="008E652B">
        <w:t xml:space="preserve">also </w:t>
      </w:r>
      <w:r w:rsidR="00276DB9">
        <w:t>commented that the students struggled with trial and error and w</w:t>
      </w:r>
      <w:r w:rsidR="008E652B">
        <w:t>ere not able to see a solution, and so may have suggested that</w:t>
      </w:r>
      <w:r w:rsidR="00F26A42">
        <w:t xml:space="preserve"> </w:t>
      </w:r>
      <w:r w:rsidR="007B061E">
        <w:t xml:space="preserve">learning </w:t>
      </w:r>
      <w:r w:rsidR="008E652B">
        <w:t xml:space="preserve">is </w:t>
      </w:r>
      <w:r w:rsidR="007B061E">
        <w:t>attributed to findi</w:t>
      </w:r>
      <w:r w:rsidR="008E652B">
        <w:t>ng a correct solution.</w:t>
      </w:r>
      <w:r w:rsidR="00ED69E6" w:rsidRPr="00ED69E6">
        <w:t xml:space="preserve"> </w:t>
      </w:r>
    </w:p>
    <w:p w14:paraId="1AE899E6" w14:textId="67677150" w:rsidR="00257E8E" w:rsidRPr="00257E8E" w:rsidRDefault="008E652B" w:rsidP="004E0062">
      <w:r>
        <w:t xml:space="preserve">Whilst it is only possible to speculate the intentions behind the three </w:t>
      </w:r>
      <w:r w:rsidR="00C634F2">
        <w:t>preservice</w:t>
      </w:r>
      <w:r>
        <w:t xml:space="preserve"> teachers’ reflections, their recounts do raise questions regarding interpretations of learning in relation to talk and </w:t>
      </w:r>
      <w:r w:rsidR="00380500">
        <w:t>collaboration, which</w:t>
      </w:r>
      <w:r>
        <w:t xml:space="preserve"> may </w:t>
      </w:r>
      <w:r w:rsidR="004E0062">
        <w:t xml:space="preserve">go some way in </w:t>
      </w:r>
      <w:r>
        <w:t>explain</w:t>
      </w:r>
      <w:r w:rsidR="004E0062">
        <w:t>ing</w:t>
      </w:r>
      <w:r>
        <w:t xml:space="preserve"> the responses of the other preservice teachers. </w:t>
      </w:r>
      <w:r w:rsidR="00C634F2">
        <w:t xml:space="preserve"> For example, e</w:t>
      </w:r>
      <w:r w:rsidR="00ED69E6">
        <w:t>n</w:t>
      </w:r>
      <w:r>
        <w:t xml:space="preserve">gaging in </w:t>
      </w:r>
      <w:r w:rsidR="004E0062">
        <w:t xml:space="preserve">a </w:t>
      </w:r>
      <w:r>
        <w:t>pedagogy that balanced</w:t>
      </w:r>
      <w:r w:rsidR="00ED69E6">
        <w:t xml:space="preserve"> the focuses of both talk and learning was something </w:t>
      </w:r>
      <w:r w:rsidR="00117087">
        <w:t xml:space="preserve">that several </w:t>
      </w:r>
      <w:r w:rsidR="00860342">
        <w:t xml:space="preserve">of the preservice teachers </w:t>
      </w:r>
      <w:r w:rsidR="00ED69E6">
        <w:t xml:space="preserve">had </w:t>
      </w:r>
      <w:r w:rsidR="00860342">
        <w:t xml:space="preserve">not </w:t>
      </w:r>
      <w:r w:rsidR="00ED69E6">
        <w:t>felt successful in.</w:t>
      </w:r>
      <w:r w:rsidR="00860342">
        <w:t xml:space="preserve"> Jake and Peter’s reflections suggested they did not feel successful in estab</w:t>
      </w:r>
      <w:r w:rsidR="00117087">
        <w:t>lishing both talk and learning, whereas it seemed that Lucy did.</w:t>
      </w:r>
      <w:r w:rsidR="004E0062">
        <w:t xml:space="preserve"> </w:t>
      </w:r>
      <w:r w:rsidR="00117087">
        <w:t>Lucy saw the student</w:t>
      </w:r>
      <w:r w:rsidR="00205400">
        <w:t>s</w:t>
      </w:r>
      <w:r w:rsidR="00117087">
        <w:t>’</w:t>
      </w:r>
      <w:r w:rsidR="00205400">
        <w:t xml:space="preserve"> explanation</w:t>
      </w:r>
      <w:r w:rsidR="00117087">
        <w:t>s</w:t>
      </w:r>
      <w:r w:rsidR="00205400">
        <w:t xml:space="preserve"> as evidence of impact </w:t>
      </w:r>
      <w:r w:rsidR="004E0062">
        <w:t xml:space="preserve">from </w:t>
      </w:r>
      <w:r w:rsidR="00205400">
        <w:t xml:space="preserve">the use of </w:t>
      </w:r>
      <w:r w:rsidR="004E0062">
        <w:t xml:space="preserve">her </w:t>
      </w:r>
      <w:r w:rsidR="00205400">
        <w:t>prompts to e</w:t>
      </w:r>
      <w:r w:rsidR="004E0062">
        <w:t>ncourage talk and collaboration.</w:t>
      </w:r>
      <w:r w:rsidR="00205400">
        <w:t xml:space="preserve"> </w:t>
      </w:r>
      <w:r w:rsidR="00257E8E" w:rsidRPr="00257E8E">
        <w:t xml:space="preserve">Peter and Jake </w:t>
      </w:r>
      <w:r w:rsidR="004E0062">
        <w:t xml:space="preserve">also </w:t>
      </w:r>
      <w:r w:rsidR="00205400">
        <w:t>referred to the students’ demonstrating and showing</w:t>
      </w:r>
      <w:r w:rsidR="00117087">
        <w:t xml:space="preserve"> intentions, </w:t>
      </w:r>
      <w:r>
        <w:t xml:space="preserve">but </w:t>
      </w:r>
      <w:r w:rsidR="004E0062">
        <w:t xml:space="preserve">they </w:t>
      </w:r>
      <w:r w:rsidR="00C634F2">
        <w:t xml:space="preserve">did not feel they had </w:t>
      </w:r>
      <w:r w:rsidR="00117087">
        <w:t xml:space="preserve">made an impact on the students’ talk. </w:t>
      </w:r>
      <w:r w:rsidR="00C634F2">
        <w:t xml:space="preserve">The </w:t>
      </w:r>
      <w:r w:rsidR="00205400">
        <w:t xml:space="preserve">interpretations of student talk and collaboration in relation </w:t>
      </w:r>
      <w:r w:rsidR="00ED69E6">
        <w:t xml:space="preserve">to </w:t>
      </w:r>
      <w:r w:rsidR="00205400">
        <w:t xml:space="preserve">the </w:t>
      </w:r>
      <w:r>
        <w:t xml:space="preserve">learning in </w:t>
      </w:r>
      <w:r w:rsidR="00C634F2">
        <w:t xml:space="preserve">the three preservice students’ recounts may have </w:t>
      </w:r>
      <w:r w:rsidR="00205400">
        <w:t xml:space="preserve">reflected other preservice teachers’ </w:t>
      </w:r>
      <w:r w:rsidR="007F5B04">
        <w:t>responses</w:t>
      </w:r>
      <w:r w:rsidR="00C634F2">
        <w:t xml:space="preserve"> in the questionnaire.</w:t>
      </w:r>
      <w:r w:rsidR="00205400">
        <w:t xml:space="preserve"> It is </w:t>
      </w:r>
      <w:r w:rsidR="00257E8E" w:rsidRPr="00257E8E">
        <w:t xml:space="preserve">possible that </w:t>
      </w:r>
      <w:r w:rsidR="004E0062">
        <w:t xml:space="preserve">other </w:t>
      </w:r>
      <w:r w:rsidR="00205400">
        <w:t xml:space="preserve">examples of </w:t>
      </w:r>
      <w:r w:rsidR="00C634F2">
        <w:t xml:space="preserve">students’ </w:t>
      </w:r>
      <w:r w:rsidR="00257E8E" w:rsidRPr="00257E8E">
        <w:t xml:space="preserve">statements </w:t>
      </w:r>
      <w:r w:rsidR="00C634F2">
        <w:t xml:space="preserve">that </w:t>
      </w:r>
      <w:r w:rsidR="00257E8E" w:rsidRPr="00257E8E">
        <w:t xml:space="preserve">built </w:t>
      </w:r>
      <w:r w:rsidR="00205400" w:rsidRPr="00257E8E">
        <w:t>on existing</w:t>
      </w:r>
      <w:r w:rsidR="00257E8E" w:rsidRPr="00257E8E">
        <w:t xml:space="preserve"> knowledge were seen as consolidation and </w:t>
      </w:r>
      <w:r w:rsidR="00C634F2">
        <w:t xml:space="preserve">not </w:t>
      </w:r>
      <w:r w:rsidR="00205400">
        <w:t xml:space="preserve">as </w:t>
      </w:r>
      <w:r w:rsidR="00257E8E" w:rsidRPr="00257E8E">
        <w:t>learning</w:t>
      </w:r>
      <w:r w:rsidR="00205400">
        <w:t>.</w:t>
      </w:r>
      <w:r w:rsidR="00257E8E" w:rsidRPr="00257E8E">
        <w:t xml:space="preserve"> </w:t>
      </w:r>
      <w:r w:rsidR="00205400">
        <w:t xml:space="preserve">It is </w:t>
      </w:r>
      <w:r w:rsidR="008D7315">
        <w:t xml:space="preserve">also </w:t>
      </w:r>
      <w:r w:rsidR="00205400">
        <w:t xml:space="preserve">possible that </w:t>
      </w:r>
      <w:r w:rsidR="00257E8E" w:rsidRPr="00257E8E">
        <w:t xml:space="preserve">some preservice teachers </w:t>
      </w:r>
      <w:r w:rsidR="00205400">
        <w:t xml:space="preserve">noted student </w:t>
      </w:r>
      <w:r w:rsidR="00257E8E" w:rsidRPr="00257E8E">
        <w:t xml:space="preserve">explanations </w:t>
      </w:r>
      <w:r w:rsidR="00205400">
        <w:t xml:space="preserve">in solving </w:t>
      </w:r>
      <w:r w:rsidR="00257E8E" w:rsidRPr="00257E8E">
        <w:t xml:space="preserve">a particular problem, </w:t>
      </w:r>
      <w:r w:rsidR="00205400">
        <w:t>but did not see this as learning, as there was no evidence of applying the knowledge to other situations.</w:t>
      </w:r>
      <w:r w:rsidR="00205400" w:rsidRPr="00205400">
        <w:t xml:space="preserve"> </w:t>
      </w:r>
      <w:r w:rsidR="00205400">
        <w:t xml:space="preserve">Some preservice teachers may have felt that the inability to find a solution, or finding an incorrect solution, could not be attributed to learning. </w:t>
      </w:r>
    </w:p>
    <w:p w14:paraId="6C716AD8" w14:textId="4ABE531A" w:rsidR="00937B4D" w:rsidRPr="00907B04" w:rsidRDefault="00937B4D" w:rsidP="008D7315">
      <w:r w:rsidRPr="00907B04">
        <w:t>T</w:t>
      </w:r>
      <w:r w:rsidR="00205400" w:rsidRPr="00907B04">
        <w:t xml:space="preserve">hese possible interpretations are presented </w:t>
      </w:r>
      <w:r w:rsidRPr="00907B04">
        <w:t>to raise a further consideration regarding preservice teachers’ noticing and intentions to act in contingent situations. T</w:t>
      </w:r>
      <w:r w:rsidR="00ED69E6" w:rsidRPr="00907B04">
        <w:t>he</w:t>
      </w:r>
      <w:r w:rsidR="00205400" w:rsidRPr="00907B04">
        <w:t xml:space="preserve"> preservice teachers’ </w:t>
      </w:r>
      <w:r w:rsidR="008E652B" w:rsidRPr="00907B04">
        <w:t xml:space="preserve">reflections and responses </w:t>
      </w:r>
      <w:r w:rsidR="00205400" w:rsidRPr="00907B04">
        <w:t>cannot necessarily be dismissed as a lack of focus on the mathematics content</w:t>
      </w:r>
      <w:r w:rsidR="000F5A3D" w:rsidRPr="00907B04">
        <w:t>.</w:t>
      </w:r>
      <w:r w:rsidR="00ED69E6" w:rsidRPr="00907B04">
        <w:t xml:space="preserve"> </w:t>
      </w:r>
      <w:r w:rsidR="000F5A3D" w:rsidRPr="00907B04">
        <w:t>H</w:t>
      </w:r>
      <w:r w:rsidR="00ED69E6" w:rsidRPr="00907B04">
        <w:t>owever</w:t>
      </w:r>
      <w:r w:rsidR="000F5A3D" w:rsidRPr="00907B04">
        <w:t>,</w:t>
      </w:r>
      <w:r w:rsidR="00ED69E6" w:rsidRPr="00907B04">
        <w:t xml:space="preserve"> their</w:t>
      </w:r>
      <w:r w:rsidRPr="00907B04">
        <w:t xml:space="preserve"> possible interpretations suggest</w:t>
      </w:r>
      <w:r w:rsidR="004E0062">
        <w:t>ed</w:t>
      </w:r>
      <w:r w:rsidRPr="00907B04">
        <w:t xml:space="preserve"> that there is much to discuss regarding what we mean by learning in mathematics. It would seem that these preservice teachers may have </w:t>
      </w:r>
      <w:r w:rsidR="00C634F2">
        <w:t xml:space="preserve">noticed </w:t>
      </w:r>
      <w:r w:rsidR="000D1212" w:rsidRPr="00907B04">
        <w:t xml:space="preserve">the mathematics in the students’ </w:t>
      </w:r>
      <w:r w:rsidR="008E652B" w:rsidRPr="00907B04">
        <w:t xml:space="preserve">shared talk, </w:t>
      </w:r>
      <w:r w:rsidR="000D1212" w:rsidRPr="00907B04">
        <w:t xml:space="preserve">but </w:t>
      </w:r>
      <w:r w:rsidRPr="00907B04">
        <w:t xml:space="preserve">their </w:t>
      </w:r>
      <w:r w:rsidR="000D1212" w:rsidRPr="00907B04">
        <w:t>interpre</w:t>
      </w:r>
      <w:r w:rsidRPr="00907B04">
        <w:t>tation</w:t>
      </w:r>
      <w:r w:rsidR="000D1212" w:rsidRPr="00907B04">
        <w:t xml:space="preserve"> </w:t>
      </w:r>
      <w:r w:rsidRPr="00907B04">
        <w:t xml:space="preserve">of </w:t>
      </w:r>
      <w:r w:rsidR="00AB1B2A" w:rsidRPr="00907B04">
        <w:t xml:space="preserve">what this </w:t>
      </w:r>
      <w:r w:rsidR="008E652B" w:rsidRPr="00907B04">
        <w:t xml:space="preserve">talk </w:t>
      </w:r>
      <w:r w:rsidR="00AB1B2A" w:rsidRPr="00907B04">
        <w:t>meant</w:t>
      </w:r>
      <w:r w:rsidR="000D1212" w:rsidRPr="00907B04">
        <w:t xml:space="preserve"> in relation to learning</w:t>
      </w:r>
      <w:r w:rsidR="008E652B" w:rsidRPr="00907B04">
        <w:t xml:space="preserve"> may have differed</w:t>
      </w:r>
      <w:r w:rsidR="000D1212" w:rsidRPr="00907B04">
        <w:t xml:space="preserve">.  </w:t>
      </w:r>
      <w:r w:rsidR="00117087" w:rsidRPr="00907B04">
        <w:t>The</w:t>
      </w:r>
      <w:r w:rsidR="00907B04" w:rsidRPr="00907B04">
        <w:t xml:space="preserve"> distinction between </w:t>
      </w:r>
      <w:r w:rsidR="004E0062">
        <w:t xml:space="preserve">the </w:t>
      </w:r>
      <w:r w:rsidR="00907B04" w:rsidRPr="00907B04">
        <w:t>students talk</w:t>
      </w:r>
      <w:r w:rsidR="004E0062">
        <w:t xml:space="preserve">ing </w:t>
      </w:r>
      <w:r w:rsidR="008D7315">
        <w:t xml:space="preserve">to share </w:t>
      </w:r>
      <w:r w:rsidR="00907B04" w:rsidRPr="00907B04">
        <w:t xml:space="preserve">ideas </w:t>
      </w:r>
      <w:r w:rsidR="00ED69E6" w:rsidRPr="00907B04">
        <w:t xml:space="preserve">and </w:t>
      </w:r>
      <w:r w:rsidR="004E0062">
        <w:t xml:space="preserve">their </w:t>
      </w:r>
      <w:r w:rsidR="00ED69E6" w:rsidRPr="00907B04">
        <w:t xml:space="preserve">learning may be further compounded by the issue that a </w:t>
      </w:r>
      <w:r w:rsidR="00AB1B2A" w:rsidRPr="00907B04">
        <w:t xml:space="preserve">focus on </w:t>
      </w:r>
      <w:r w:rsidR="00907B04" w:rsidRPr="00907B04">
        <w:t xml:space="preserve">the </w:t>
      </w:r>
      <w:r w:rsidR="00AB1B2A" w:rsidRPr="00907B04">
        <w:t xml:space="preserve">students’ talk was easier to determine than </w:t>
      </w:r>
      <w:r w:rsidR="00907B04" w:rsidRPr="00907B04">
        <w:t xml:space="preserve">their </w:t>
      </w:r>
      <w:r w:rsidR="00AB1B2A" w:rsidRPr="00907B04">
        <w:t xml:space="preserve">learning in mathematics. What the students said in relation to each other, and whether they collaborated </w:t>
      </w:r>
      <w:r w:rsidR="004E0062">
        <w:t xml:space="preserve">or not </w:t>
      </w:r>
      <w:r w:rsidR="00AB1B2A" w:rsidRPr="00907B04">
        <w:t xml:space="preserve">was easily </w:t>
      </w:r>
      <w:r w:rsidR="00AB1B2A" w:rsidRPr="00907B04">
        <w:lastRenderedPageBreak/>
        <w:t xml:space="preserve">observable.  Hence from a novice </w:t>
      </w:r>
      <w:r w:rsidR="00117087" w:rsidRPr="00907B04">
        <w:t xml:space="preserve">teachers’ </w:t>
      </w:r>
      <w:r w:rsidR="00AB1B2A" w:rsidRPr="00907B04">
        <w:t xml:space="preserve">perspective, the focus on talk was more straightforward. </w:t>
      </w:r>
    </w:p>
    <w:p w14:paraId="54B8230F" w14:textId="14DD7ACC" w:rsidR="00EF23B8" w:rsidRDefault="00C77204" w:rsidP="00F41BE0">
      <w:r>
        <w:t xml:space="preserve"> </w:t>
      </w:r>
      <w:r w:rsidR="007F5B04">
        <w:t>Griffin</w:t>
      </w:r>
      <w:r w:rsidR="00F16A85">
        <w:t>’</w:t>
      </w:r>
      <w:r w:rsidR="007F5B04">
        <w:t xml:space="preserve">s </w:t>
      </w:r>
      <w:r w:rsidR="00F16A85">
        <w:t>(19</w:t>
      </w:r>
      <w:r w:rsidR="00583B79">
        <w:t>89</w:t>
      </w:r>
      <w:r w:rsidR="00F16A85">
        <w:t xml:space="preserve">) </w:t>
      </w:r>
      <w:r w:rsidR="007F5B04">
        <w:t xml:space="preserve">famous epigram </w:t>
      </w:r>
      <w:r w:rsidR="00F16A85">
        <w:t>“Teaching takes place in time, learning takes place over time”</w:t>
      </w:r>
      <w:r w:rsidR="008D7315">
        <w:t xml:space="preserve"> (p.</w:t>
      </w:r>
      <w:r w:rsidR="00367A8C">
        <w:t xml:space="preserve"> </w:t>
      </w:r>
      <w:r w:rsidR="008D7315">
        <w:t>12)</w:t>
      </w:r>
      <w:r w:rsidR="00F16A85">
        <w:t xml:space="preserve"> is often quoted in texts on mathematics education. </w:t>
      </w:r>
      <w:r w:rsidR="00FA3F44">
        <w:t xml:space="preserve">In regard to this epigram, </w:t>
      </w:r>
      <w:r w:rsidR="00BD38CC">
        <w:t>how might</w:t>
      </w:r>
      <w:r w:rsidR="00F16A85">
        <w:t xml:space="preserve"> the preservice teachers recognise learning in mathematics </w:t>
      </w:r>
      <w:r w:rsidR="00FA3F44">
        <w:t xml:space="preserve">when reflecting on an episode </w:t>
      </w:r>
      <w:r w:rsidR="00BD38CC">
        <w:t xml:space="preserve">of their teaching? </w:t>
      </w:r>
      <w:r w:rsidR="002F4715" w:rsidRPr="004E0062">
        <w:t xml:space="preserve">In reflecting on pieces of teaching that take place in time, the identification of learning that may happen over a longer period, is not so obvious. </w:t>
      </w:r>
      <w:r w:rsidR="00BD38CC" w:rsidRPr="004E0062">
        <w:t>U</w:t>
      </w:r>
      <w:r w:rsidR="00F41BE0">
        <w:t>nless the preservice teachers</w:t>
      </w:r>
      <w:r w:rsidR="00F16A85" w:rsidRPr="004E0062">
        <w:t xml:space="preserve"> were able to see </w:t>
      </w:r>
      <w:r w:rsidR="00FA3F44" w:rsidRPr="004E0062">
        <w:t xml:space="preserve">an act of teaching </w:t>
      </w:r>
      <w:r w:rsidR="00907B04" w:rsidRPr="004E0062">
        <w:t>in relation to an exact learning outcome</w:t>
      </w:r>
      <w:r w:rsidR="00F41BE0">
        <w:t xml:space="preserve"> that</w:t>
      </w:r>
      <w:r w:rsidR="00907B04" w:rsidRPr="004E0062">
        <w:t xml:space="preserve"> </w:t>
      </w:r>
      <w:r w:rsidR="00FA3F44" w:rsidRPr="004E0062">
        <w:t>presented new knowledge to a student</w:t>
      </w:r>
      <w:r w:rsidR="00AB099C" w:rsidRPr="004E0062">
        <w:t>,</w:t>
      </w:r>
      <w:r w:rsidR="00FA3F44" w:rsidRPr="004E0062">
        <w:t xml:space="preserve"> </w:t>
      </w:r>
      <w:r w:rsidR="000F5A3D" w:rsidRPr="004E0062">
        <w:t xml:space="preserve">then </w:t>
      </w:r>
      <w:r w:rsidR="00F41BE0">
        <w:t xml:space="preserve">they </w:t>
      </w:r>
      <w:r w:rsidR="000F5A3D" w:rsidRPr="004E0062">
        <w:t xml:space="preserve">may </w:t>
      </w:r>
      <w:r w:rsidR="00F41BE0">
        <w:t xml:space="preserve">have </w:t>
      </w:r>
      <w:r w:rsidR="00AB099C" w:rsidRPr="004E0062">
        <w:t xml:space="preserve">found it difficult to determine </w:t>
      </w:r>
      <w:r w:rsidR="00907B04" w:rsidRPr="004E0062">
        <w:t xml:space="preserve">what, if any, </w:t>
      </w:r>
      <w:r w:rsidR="00FA3F44" w:rsidRPr="004E0062">
        <w:t>learning</w:t>
      </w:r>
      <w:r w:rsidR="00907B04" w:rsidRPr="004E0062">
        <w:t xml:space="preserve"> was happening</w:t>
      </w:r>
      <w:r w:rsidR="00FA3F44" w:rsidRPr="004E0062">
        <w:t xml:space="preserve">. </w:t>
      </w:r>
      <w:r w:rsidR="000F5A3D" w:rsidRPr="004E0062">
        <w:t xml:space="preserve">Whilst the </w:t>
      </w:r>
      <w:r w:rsidR="00907B04" w:rsidRPr="004E0062">
        <w:t xml:space="preserve">preservice teachers planned a </w:t>
      </w:r>
      <w:r w:rsidR="000F5A3D" w:rsidRPr="004E0062">
        <w:t xml:space="preserve">task </w:t>
      </w:r>
      <w:r w:rsidR="00907B04" w:rsidRPr="004E0062">
        <w:t xml:space="preserve">in relation to a particular mathematics </w:t>
      </w:r>
      <w:r w:rsidR="00C634F2" w:rsidRPr="004E0062">
        <w:t>content (</w:t>
      </w:r>
      <w:r w:rsidR="00907B04" w:rsidRPr="004E0062">
        <w:t>such as odd and even numbers or symmetry)</w:t>
      </w:r>
      <w:r w:rsidR="000F5A3D" w:rsidRPr="004E0062">
        <w:t xml:space="preserve">, a student’s </w:t>
      </w:r>
      <w:r w:rsidR="00AB099C" w:rsidRPr="004E0062">
        <w:t xml:space="preserve">learning when </w:t>
      </w:r>
      <w:r w:rsidR="000F5A3D" w:rsidRPr="004E0062">
        <w:t>solving a problem within a group may not be</w:t>
      </w:r>
      <w:r w:rsidR="00AB099C" w:rsidRPr="004E0062">
        <w:t xml:space="preserve"> as</w:t>
      </w:r>
      <w:r w:rsidR="000F5A3D" w:rsidRPr="004E0062">
        <w:t xml:space="preserve"> obvious as </w:t>
      </w:r>
      <w:r w:rsidR="00AB099C" w:rsidRPr="004E0062">
        <w:t xml:space="preserve">the </w:t>
      </w:r>
      <w:r w:rsidR="000F5A3D" w:rsidRPr="004E0062">
        <w:t>learning</w:t>
      </w:r>
      <w:r w:rsidR="00907B04" w:rsidRPr="004E0062">
        <w:t xml:space="preserve"> </w:t>
      </w:r>
      <w:r w:rsidR="002F4715" w:rsidRPr="004E0062">
        <w:t xml:space="preserve">in </w:t>
      </w:r>
      <w:r w:rsidR="00F41BE0">
        <w:t>the</w:t>
      </w:r>
      <w:r w:rsidR="00907B04" w:rsidRPr="004E0062">
        <w:t xml:space="preserve"> traditional student-</w:t>
      </w:r>
      <w:r w:rsidR="00F41BE0">
        <w:t>teacher-</w:t>
      </w:r>
      <w:r w:rsidR="00907B04" w:rsidRPr="004E0062">
        <w:t xml:space="preserve">content triad and the </w:t>
      </w:r>
      <w:r w:rsidR="00F41BE0" w:rsidRPr="00F41BE0">
        <w:t xml:space="preserve">replacement format </w:t>
      </w:r>
      <w:r w:rsidR="00907B04" w:rsidRPr="004E0062">
        <w:t>of classroom communication</w:t>
      </w:r>
      <w:r w:rsidR="000F5A3D" w:rsidRPr="004E0062">
        <w:t xml:space="preserve">. </w:t>
      </w:r>
      <w:r w:rsidR="002F4715" w:rsidRPr="004E0062">
        <w:t xml:space="preserve">This </w:t>
      </w:r>
      <w:r w:rsidR="00F41BE0">
        <w:t xml:space="preserve">epigram </w:t>
      </w:r>
      <w:r w:rsidR="002F4715" w:rsidRPr="004E0062">
        <w:t xml:space="preserve">may also relate to how </w:t>
      </w:r>
      <w:r w:rsidR="00F16A85">
        <w:t>the preservice teachers determine</w:t>
      </w:r>
      <w:r w:rsidR="002F4715">
        <w:t>d</w:t>
      </w:r>
      <w:r w:rsidR="00F16A85">
        <w:t xml:space="preserve"> an</w:t>
      </w:r>
      <w:r w:rsidR="002F4715">
        <w:t>y</w:t>
      </w:r>
      <w:r w:rsidR="00F16A85">
        <w:t xml:space="preserve"> impact on the use of talk</w:t>
      </w:r>
      <w:r w:rsidR="002F4715">
        <w:t xml:space="preserve"> during the experience.</w:t>
      </w:r>
      <w:r w:rsidR="00FA3F44">
        <w:t xml:space="preserve"> If </w:t>
      </w:r>
      <w:r w:rsidR="00F16A85">
        <w:t xml:space="preserve">the students </w:t>
      </w:r>
      <w:r w:rsidR="00AB099C">
        <w:t xml:space="preserve">had not acquired spontaneously a type of talk but </w:t>
      </w:r>
      <w:r w:rsidR="00F16A85">
        <w:t>continued to</w:t>
      </w:r>
      <w:r w:rsidR="00FA3F44">
        <w:t xml:space="preserve"> need prompts and reinforcement, </w:t>
      </w:r>
      <w:r w:rsidR="00117087">
        <w:t xml:space="preserve">then </w:t>
      </w:r>
      <w:r w:rsidR="00FA3F44">
        <w:t>teaching for talk was still required</w:t>
      </w:r>
      <w:r w:rsidR="00117087">
        <w:t xml:space="preserve">, </w:t>
      </w:r>
      <w:r w:rsidR="00F41BE0">
        <w:t xml:space="preserve">and </w:t>
      </w:r>
      <w:r w:rsidR="00FA3F44">
        <w:t>the students had not learnt to talk and collaborate</w:t>
      </w:r>
      <w:r w:rsidR="00117087">
        <w:t xml:space="preserve">. </w:t>
      </w:r>
      <w:r w:rsidR="00FA3F44">
        <w:t>I</w:t>
      </w:r>
      <w:r w:rsidR="000D1212">
        <w:t xml:space="preserve">n order </w:t>
      </w:r>
      <w:r w:rsidR="00BD38CC">
        <w:t xml:space="preserve">to </w:t>
      </w:r>
      <w:r w:rsidR="00BD38CC" w:rsidRPr="00FA3F44">
        <w:rPr>
          <w:i/>
          <w:iCs/>
        </w:rPr>
        <w:t>know to</w:t>
      </w:r>
      <w:r w:rsidR="002F1C87">
        <w:t>,</w:t>
      </w:r>
      <w:r w:rsidR="00BD38CC">
        <w:t xml:space="preserve"> rather than </w:t>
      </w:r>
      <w:r w:rsidR="00BD38CC" w:rsidRPr="00FA3F44">
        <w:rPr>
          <w:i/>
          <w:iCs/>
        </w:rPr>
        <w:t>know that</w:t>
      </w:r>
      <w:r w:rsidR="00937B4D">
        <w:t xml:space="preserve">, </w:t>
      </w:r>
      <w:r w:rsidR="00F16A85">
        <w:t xml:space="preserve">the </w:t>
      </w:r>
      <w:r w:rsidR="00937B4D">
        <w:t xml:space="preserve">preservice teachers </w:t>
      </w:r>
      <w:r w:rsidR="00ED69E6">
        <w:t xml:space="preserve">would </w:t>
      </w:r>
      <w:r w:rsidR="000D1212">
        <w:t xml:space="preserve">need to notice </w:t>
      </w:r>
      <w:r w:rsidR="00117087">
        <w:t xml:space="preserve">changes in </w:t>
      </w:r>
      <w:r w:rsidR="000D1212">
        <w:t xml:space="preserve">their </w:t>
      </w:r>
      <w:r w:rsidR="00292566">
        <w:t xml:space="preserve">students’ </w:t>
      </w:r>
      <w:r w:rsidR="00F16A85">
        <w:t xml:space="preserve">talk </w:t>
      </w:r>
      <w:r w:rsidR="002F4715">
        <w:t>and how these changes might relate to sense-making in mathematics.</w:t>
      </w:r>
      <w:r w:rsidR="00AE50D9">
        <w:t xml:space="preserve"> </w:t>
      </w:r>
      <w:r w:rsidR="002F4715">
        <w:t xml:space="preserve">That is, to recognise </w:t>
      </w:r>
      <w:r w:rsidR="00AB1B2A">
        <w:t xml:space="preserve">connections </w:t>
      </w:r>
      <w:r w:rsidR="002F4715">
        <w:t>between learning</w:t>
      </w:r>
      <w:r w:rsidR="00F41BE0">
        <w:t>, talk, and collaboration</w:t>
      </w:r>
      <w:r w:rsidR="00C634F2">
        <w:t xml:space="preserve"> over time</w:t>
      </w:r>
      <w:r w:rsidR="000D1212">
        <w:t xml:space="preserve">. </w:t>
      </w:r>
    </w:p>
    <w:p w14:paraId="7138BB41" w14:textId="2874AC25" w:rsidR="00C77204" w:rsidRDefault="00C77204" w:rsidP="00EF23B8">
      <w:pPr>
        <w:pStyle w:val="Heading1"/>
      </w:pPr>
      <w:r w:rsidRPr="00C77204">
        <w:t>Conclusion</w:t>
      </w:r>
    </w:p>
    <w:p w14:paraId="5EA1BEB2" w14:textId="3E6243E8" w:rsidR="00601211" w:rsidRPr="000D1212" w:rsidRDefault="00601211" w:rsidP="00ED69E6">
      <w:pPr>
        <w:pStyle w:val="MTEDTextSquare"/>
      </w:pPr>
      <w:r>
        <w:t>The intentions of the study were to examine the pre</w:t>
      </w:r>
      <w:r w:rsidR="002F4715">
        <w:t>service teachers’ reflections on</w:t>
      </w:r>
      <w:r>
        <w:t xml:space="preserve"> the contingent situations of </w:t>
      </w:r>
      <w:r w:rsidR="00ED69E6">
        <w:t xml:space="preserve">a </w:t>
      </w:r>
      <w:r>
        <w:t>microteaching experience</w:t>
      </w:r>
      <w:r w:rsidR="00ED69E6">
        <w:t xml:space="preserve"> based on exploratory talk</w:t>
      </w:r>
      <w:r w:rsidR="009F6C1F">
        <w:t>,</w:t>
      </w:r>
      <w:r>
        <w:t xml:space="preserve"> in order to better understand</w:t>
      </w:r>
      <w:r w:rsidR="00AB1B2A">
        <w:t xml:space="preserve"> preservice teachers’ emerging awareness of </w:t>
      </w:r>
      <w:r w:rsidR="002F4715">
        <w:t>teaching and learning in mathematics</w:t>
      </w:r>
      <w:r>
        <w:t xml:space="preserve">. The theory of noticing informed the framework for analysis in considering how the microteaching experience might </w:t>
      </w:r>
      <w:r w:rsidR="009F6C1F">
        <w:t xml:space="preserve">have </w:t>
      </w:r>
      <w:r>
        <w:t>se</w:t>
      </w:r>
      <w:r w:rsidR="00ED69E6">
        <w:t>nsitise</w:t>
      </w:r>
      <w:r w:rsidR="009F6C1F">
        <w:t>d</w:t>
      </w:r>
      <w:r w:rsidR="00ED69E6">
        <w:t xml:space="preserve"> the preservice teachers</w:t>
      </w:r>
      <w:r>
        <w:t xml:space="preserve"> </w:t>
      </w:r>
      <w:r w:rsidR="00292566">
        <w:t xml:space="preserve">to act differently. Responses and reflections of the preservice teachers suggested </w:t>
      </w:r>
      <w:r>
        <w:t xml:space="preserve">different interpretations of </w:t>
      </w:r>
      <w:r w:rsidR="00292566">
        <w:t>phenomena that emerged from the experience</w:t>
      </w:r>
      <w:r w:rsidR="00AB1B2A">
        <w:t xml:space="preserve">. </w:t>
      </w:r>
      <w:r w:rsidR="00292566">
        <w:t xml:space="preserve"> </w:t>
      </w:r>
      <w:r w:rsidR="00AB1B2A">
        <w:t>T</w:t>
      </w:r>
      <w:r w:rsidR="00292566">
        <w:t>hese different interpretations may further indicate the complexity of managing contingent situations and</w:t>
      </w:r>
      <w:r w:rsidR="002F4715">
        <w:t xml:space="preserve"> of developing</w:t>
      </w:r>
      <w:r w:rsidR="00292566">
        <w:t xml:space="preserve"> </w:t>
      </w:r>
      <w:r w:rsidR="00292566" w:rsidRPr="00A2105C">
        <w:rPr>
          <w:i/>
          <w:iCs/>
        </w:rPr>
        <w:t>knowing to</w:t>
      </w:r>
      <w:r w:rsidR="00292566">
        <w:t xml:space="preserve"> as an aspect of </w:t>
      </w:r>
      <w:r w:rsidR="00A2105C">
        <w:t xml:space="preserve">teacher </w:t>
      </w:r>
      <w:r w:rsidR="00292566">
        <w:t xml:space="preserve">knowledge in mathematics. </w:t>
      </w:r>
    </w:p>
    <w:p w14:paraId="750A103B" w14:textId="01654F9D" w:rsidR="00892B0F" w:rsidRDefault="00860342" w:rsidP="00AB099C">
      <w:r w:rsidRPr="00860342">
        <w:t>Whether the experience impacted on the preservice teachers’ during their practice in their careers as beginning primary teachers canno</w:t>
      </w:r>
      <w:r w:rsidR="009F6C1F">
        <w:t xml:space="preserve">t be determined from this study. Nevertheless, </w:t>
      </w:r>
      <w:r w:rsidR="002F1C87">
        <w:t xml:space="preserve">it seemed that </w:t>
      </w:r>
      <w:r w:rsidR="009F6C1F">
        <w:t xml:space="preserve">all the preservice teachers </w:t>
      </w:r>
      <w:r w:rsidR="002F1C87">
        <w:t>valued the experience</w:t>
      </w:r>
      <w:r w:rsidR="00583B79">
        <w:t>,</w:t>
      </w:r>
      <w:r w:rsidR="002F1C87">
        <w:t xml:space="preserve"> and some indicated desires and aspirations to change the way they taught mathematics. </w:t>
      </w:r>
      <w:r w:rsidR="009F6C1F">
        <w:t xml:space="preserve">Even so, </w:t>
      </w:r>
      <w:r w:rsidR="002F1C87">
        <w:t xml:space="preserve">many </w:t>
      </w:r>
      <w:r w:rsidR="00292566">
        <w:t>preservice teachers noted the difficulties they encountered</w:t>
      </w:r>
      <w:r w:rsidR="002F4715">
        <w:t>,</w:t>
      </w:r>
      <w:r w:rsidR="00292566">
        <w:t xml:space="preserve"> and </w:t>
      </w:r>
      <w:r w:rsidR="002F1C87">
        <w:t xml:space="preserve">these may have be seen </w:t>
      </w:r>
      <w:r w:rsidR="00292566">
        <w:t xml:space="preserve">as obstacles in moving from a more traditional pedagogy. </w:t>
      </w:r>
      <w:r w:rsidR="002F1C87">
        <w:t>As noted in the introduction</w:t>
      </w:r>
      <w:r w:rsidR="00AB099C">
        <w:t>,</w:t>
      </w:r>
      <w:r w:rsidR="002F1C87">
        <w:t xml:space="preserve"> other studies have shown that preservice teachers </w:t>
      </w:r>
      <w:r w:rsidR="00AB1B2A">
        <w:t xml:space="preserve">return to traditional </w:t>
      </w:r>
      <w:r w:rsidR="002F1C87">
        <w:t xml:space="preserve">types of talk </w:t>
      </w:r>
      <w:r w:rsidR="00AB1B2A">
        <w:t>despite university-based courses</w:t>
      </w:r>
      <w:r w:rsidR="00892B0F">
        <w:t xml:space="preserve"> encouraging alternative pedagogies</w:t>
      </w:r>
      <w:r w:rsidR="002F1C87">
        <w:t xml:space="preserve"> (</w:t>
      </w:r>
      <w:proofErr w:type="spellStart"/>
      <w:r w:rsidR="002F1C87">
        <w:t>Jaworski</w:t>
      </w:r>
      <w:proofErr w:type="spellEnd"/>
      <w:r w:rsidR="002F1C87">
        <w:t>, 2003; Fisher, 2011)</w:t>
      </w:r>
      <w:r w:rsidR="00AB1B2A">
        <w:t xml:space="preserve">. </w:t>
      </w:r>
      <w:r w:rsidR="00892B0F">
        <w:t>The findings of this study question h</w:t>
      </w:r>
      <w:r w:rsidR="00C77204">
        <w:t xml:space="preserve">ow </w:t>
      </w:r>
      <w:r w:rsidR="00892B0F">
        <w:t>much the</w:t>
      </w:r>
      <w:r w:rsidR="00C77204">
        <w:t xml:space="preserve"> return to traditional </w:t>
      </w:r>
      <w:r w:rsidR="00AB099C">
        <w:t xml:space="preserve">types of talk </w:t>
      </w:r>
      <w:r w:rsidR="00892B0F">
        <w:t xml:space="preserve">is due </w:t>
      </w:r>
      <w:r w:rsidR="00AB1B2A">
        <w:t xml:space="preserve">to </w:t>
      </w:r>
      <w:r w:rsidR="00AB099C">
        <w:t>the views of</w:t>
      </w:r>
      <w:r w:rsidR="002F1C87">
        <w:t xml:space="preserve"> the preservice teachers</w:t>
      </w:r>
      <w:r w:rsidR="00AB099C">
        <w:t>,</w:t>
      </w:r>
      <w:r w:rsidR="002F1C87">
        <w:t xml:space="preserve"> or </w:t>
      </w:r>
      <w:r w:rsidR="00C77204">
        <w:t xml:space="preserve">how much </w:t>
      </w:r>
      <w:r w:rsidR="00AB1B2A">
        <w:t>this return mask</w:t>
      </w:r>
      <w:r w:rsidR="002F1C87">
        <w:t>s</w:t>
      </w:r>
      <w:r w:rsidR="00AB1B2A">
        <w:t xml:space="preserve"> </w:t>
      </w:r>
      <w:r w:rsidR="00892B0F">
        <w:t>the difficulties experienced by novice teachers</w:t>
      </w:r>
      <w:r w:rsidR="00AB099C">
        <w:t xml:space="preserve"> to act differently,</w:t>
      </w:r>
      <w:r w:rsidR="00892B0F">
        <w:t xml:space="preserve"> even though they </w:t>
      </w:r>
      <w:r w:rsidR="000F5A3D">
        <w:t xml:space="preserve">may </w:t>
      </w:r>
      <w:r w:rsidR="00892B0F">
        <w:t xml:space="preserve">have </w:t>
      </w:r>
      <w:r w:rsidR="00AB1B2A">
        <w:t>aspiration</w:t>
      </w:r>
      <w:r w:rsidR="002F4715">
        <w:t>s</w:t>
      </w:r>
      <w:r w:rsidR="00C77204">
        <w:t xml:space="preserve"> to</w:t>
      </w:r>
      <w:r w:rsidR="00AB099C">
        <w:t xml:space="preserve"> do so</w:t>
      </w:r>
      <w:r w:rsidR="00892B0F">
        <w:t>.</w:t>
      </w:r>
    </w:p>
    <w:p w14:paraId="7D8470A0" w14:textId="56D78416" w:rsidR="00AB099C" w:rsidRDefault="002F1C87" w:rsidP="00AB099C">
      <w:r w:rsidRPr="002F1C87">
        <w:t>Notwithstanding the immediate difficulties some of the preservice teachers experienced in using questioning, meeting tasks to students’ needs, encouraging talk</w:t>
      </w:r>
      <w:r w:rsidR="000F5A3D">
        <w:t>,</w:t>
      </w:r>
      <w:r w:rsidRPr="002F1C87">
        <w:t xml:space="preserve"> and supporting collaboration, </w:t>
      </w:r>
      <w:r>
        <w:t xml:space="preserve">it </w:t>
      </w:r>
      <w:r w:rsidR="00DD1EE6">
        <w:t>also seemed</w:t>
      </w:r>
      <w:r>
        <w:t xml:space="preserve"> that </w:t>
      </w:r>
      <w:r w:rsidRPr="00DD1EE6">
        <w:rPr>
          <w:i/>
          <w:iCs/>
        </w:rPr>
        <w:t>knowing to</w:t>
      </w:r>
      <w:r w:rsidR="00DD1EE6">
        <w:rPr>
          <w:i/>
          <w:iCs/>
        </w:rPr>
        <w:t>,</w:t>
      </w:r>
      <w:r>
        <w:t xml:space="preserve"> as an aspect of in-the-moment pedagogy</w:t>
      </w:r>
      <w:r w:rsidR="00DD1EE6">
        <w:t>,</w:t>
      </w:r>
      <w:r>
        <w:t xml:space="preserve"> require</w:t>
      </w:r>
      <w:r w:rsidR="00DD1EE6">
        <w:t>s</w:t>
      </w:r>
      <w:r>
        <w:t xml:space="preserve"> recognition of </w:t>
      </w:r>
      <w:r w:rsidR="00DD1EE6">
        <w:t xml:space="preserve">students’ </w:t>
      </w:r>
      <w:r>
        <w:t xml:space="preserve">thinking and behaviour </w:t>
      </w:r>
      <w:r w:rsidRPr="00DD1EE6">
        <w:rPr>
          <w:i/>
          <w:iCs/>
        </w:rPr>
        <w:t>in-the-moment</w:t>
      </w:r>
      <w:r w:rsidR="00DD1EE6">
        <w:rPr>
          <w:i/>
          <w:iCs/>
        </w:rPr>
        <w:t xml:space="preserve">. </w:t>
      </w:r>
      <w:r>
        <w:t xml:space="preserve"> </w:t>
      </w:r>
      <w:r w:rsidRPr="002F1C87">
        <w:t xml:space="preserve">In order to become </w:t>
      </w:r>
      <w:r w:rsidR="0059237B" w:rsidRPr="002F1C87">
        <w:t xml:space="preserve">sensitised </w:t>
      </w:r>
      <w:r w:rsidR="0059237B">
        <w:t xml:space="preserve">and </w:t>
      </w:r>
      <w:r w:rsidRPr="002F1C87">
        <w:t>aware of one’s teaching and, hence to act differently</w:t>
      </w:r>
      <w:r w:rsidR="0059237B">
        <w:t xml:space="preserve"> and appropriately in the future</w:t>
      </w:r>
      <w:r w:rsidR="00FA3F44">
        <w:t>,</w:t>
      </w:r>
      <w:r w:rsidR="0059237B">
        <w:t xml:space="preserve"> this </w:t>
      </w:r>
      <w:r w:rsidR="00DD1EE6">
        <w:lastRenderedPageBreak/>
        <w:t xml:space="preserve">recognition would need to relate to learning over time. If we view </w:t>
      </w:r>
      <w:r w:rsidRPr="002F1C87">
        <w:t xml:space="preserve">knowledge for teaching mathematics as </w:t>
      </w:r>
      <w:r w:rsidR="00AB099C">
        <w:rPr>
          <w:i/>
          <w:iCs/>
        </w:rPr>
        <w:t xml:space="preserve">knowing-to </w:t>
      </w:r>
      <w:r w:rsidR="00AB099C" w:rsidRPr="00AB099C">
        <w:t>rather than</w:t>
      </w:r>
      <w:r w:rsidR="00AB099C">
        <w:rPr>
          <w:i/>
          <w:iCs/>
        </w:rPr>
        <w:t xml:space="preserve"> knowing-that,</w:t>
      </w:r>
      <w:r w:rsidRPr="002F1C87">
        <w:rPr>
          <w:i/>
          <w:iCs/>
        </w:rPr>
        <w:t xml:space="preserve"> </w:t>
      </w:r>
      <w:r w:rsidR="00DD1EE6" w:rsidRPr="00DD1EE6">
        <w:t>then</w:t>
      </w:r>
      <w:r w:rsidR="00DD1EE6">
        <w:rPr>
          <w:i/>
          <w:iCs/>
        </w:rPr>
        <w:t xml:space="preserve"> </w:t>
      </w:r>
      <w:r w:rsidRPr="002F1C87">
        <w:t xml:space="preserve">mathematical awareness </w:t>
      </w:r>
      <w:r w:rsidR="00DD1EE6">
        <w:t xml:space="preserve">in relation to </w:t>
      </w:r>
      <w:r w:rsidRPr="00DD1EE6">
        <w:rPr>
          <w:i/>
          <w:iCs/>
        </w:rPr>
        <w:t>in-the-moment</w:t>
      </w:r>
      <w:r w:rsidRPr="002F1C87">
        <w:t xml:space="preserve"> pedagogy is </w:t>
      </w:r>
      <w:r w:rsidRPr="007A6C1F">
        <w:t xml:space="preserve">not </w:t>
      </w:r>
      <w:r w:rsidR="000F5A3D" w:rsidRPr="007A6C1F">
        <w:t>necessarily</w:t>
      </w:r>
      <w:r w:rsidR="000F5A3D">
        <w:t xml:space="preserve"> </w:t>
      </w:r>
      <w:r w:rsidR="00DD1EE6">
        <w:t xml:space="preserve">a </w:t>
      </w:r>
      <w:r w:rsidRPr="002F1C87">
        <w:t>straightforward</w:t>
      </w:r>
      <w:r w:rsidR="00DD1EE6">
        <w:t xml:space="preserve"> act of seeing learning</w:t>
      </w:r>
      <w:r w:rsidR="002F4715">
        <w:t xml:space="preserve"> in relation to exact </w:t>
      </w:r>
      <w:r w:rsidR="00F41BE0">
        <w:t xml:space="preserve">prescribed </w:t>
      </w:r>
      <w:r w:rsidR="002F4715">
        <w:t>learning outcomes</w:t>
      </w:r>
      <w:r w:rsidRPr="002F1C87">
        <w:t>.</w:t>
      </w:r>
    </w:p>
    <w:p w14:paraId="40FDDAE2" w14:textId="51E76813" w:rsidR="00152E21" w:rsidRDefault="00DD1EE6" w:rsidP="00F41BE0">
      <w:r>
        <w:t>For preservice teachers, a</w:t>
      </w:r>
      <w:r w:rsidR="0059237B">
        <w:t xml:space="preserve"> return to traditional pedagogies </w:t>
      </w:r>
      <w:r>
        <w:t xml:space="preserve">in </w:t>
      </w:r>
      <w:proofErr w:type="spellStart"/>
      <w:r>
        <w:t>Brousseau’s</w:t>
      </w:r>
      <w:proofErr w:type="spellEnd"/>
      <w:r>
        <w:t xml:space="preserve"> teacher-student-content triad </w:t>
      </w:r>
      <w:r w:rsidR="0059237B">
        <w:t xml:space="preserve">may </w:t>
      </w:r>
      <w:r>
        <w:t xml:space="preserve">provide </w:t>
      </w:r>
      <w:r w:rsidR="0059237B">
        <w:t>a clearer recognition of students’ learning and behaviour</w:t>
      </w:r>
      <w:r w:rsidR="00C801A7">
        <w:t>.  In explaining and modelling</w:t>
      </w:r>
      <w:r>
        <w:t xml:space="preserve"> </w:t>
      </w:r>
      <w:r w:rsidR="0059237B">
        <w:t>som</w:t>
      </w:r>
      <w:r>
        <w:t>ething that the student did not know before, the preservice teacher</w:t>
      </w:r>
      <w:r w:rsidR="0059237B">
        <w:t xml:space="preserve"> </w:t>
      </w:r>
      <w:r>
        <w:t xml:space="preserve">can see </w:t>
      </w:r>
      <w:r w:rsidR="0059237B">
        <w:t xml:space="preserve">acts of teaching clearly, they can see it happening in time.  </w:t>
      </w:r>
      <w:r>
        <w:t>If students solve problems through talk and collaboration</w:t>
      </w:r>
      <w:r w:rsidR="007A6C1F">
        <w:t>,</w:t>
      </w:r>
      <w:r>
        <w:t xml:space="preserve"> then th</w:t>
      </w:r>
      <w:r w:rsidR="007A6C1F">
        <w:t xml:space="preserve">e act of teaching is </w:t>
      </w:r>
      <w:r w:rsidR="000F5A3D">
        <w:t>less clear, and</w:t>
      </w:r>
      <w:r w:rsidR="007A6C1F">
        <w:t>,</w:t>
      </w:r>
      <w:r w:rsidR="000F5A3D">
        <w:t xml:space="preserve"> </w:t>
      </w:r>
      <w:r w:rsidR="007A6C1F">
        <w:t xml:space="preserve">hence, </w:t>
      </w:r>
      <w:r w:rsidR="000F5A3D">
        <w:t>se</w:t>
      </w:r>
      <w:r w:rsidR="002F4715">
        <w:t xml:space="preserve">eing </w:t>
      </w:r>
      <w:r w:rsidR="007A6C1F">
        <w:t xml:space="preserve">the </w:t>
      </w:r>
      <w:r w:rsidR="002F4715">
        <w:t>l</w:t>
      </w:r>
      <w:r w:rsidR="007A6C1F">
        <w:t xml:space="preserve">earning may not </w:t>
      </w:r>
      <w:r w:rsidR="00F41BE0">
        <w:t xml:space="preserve">be </w:t>
      </w:r>
      <w:r w:rsidR="007A6C1F">
        <w:t>so obvious</w:t>
      </w:r>
      <w:r w:rsidR="002F4715">
        <w:t xml:space="preserve">. </w:t>
      </w:r>
      <w:r w:rsidR="00AB099C">
        <w:t xml:space="preserve"> </w:t>
      </w:r>
      <w:r w:rsidR="007A6C1F">
        <w:t>As such, a</w:t>
      </w:r>
      <w:r w:rsidR="009F6C1F">
        <w:t xml:space="preserve"> return to traditional pedagogies might not </w:t>
      </w:r>
      <w:r w:rsidR="00C801A7">
        <w:t xml:space="preserve">only be related to </w:t>
      </w:r>
      <w:r w:rsidR="009F6C1F">
        <w:t xml:space="preserve">preservice teachers’ previous experiences of learning mathematics, the return might also relate to </w:t>
      </w:r>
      <w:r w:rsidR="00C801A7">
        <w:t>how a traditional pedagogy allows</w:t>
      </w:r>
      <w:r w:rsidR="009F6C1F">
        <w:t xml:space="preserve"> a clearer </w:t>
      </w:r>
      <w:r w:rsidR="000F5A3D">
        <w:t xml:space="preserve">view of the act of teaching. </w:t>
      </w:r>
      <w:r w:rsidR="00E000C4">
        <w:t xml:space="preserve">Recognition of this tension </w:t>
      </w:r>
      <w:r w:rsidR="00E000C4" w:rsidRPr="00F41BE0">
        <w:t>would seem to</w:t>
      </w:r>
      <w:r w:rsidR="000F5A3D" w:rsidRPr="00F41BE0">
        <w:t xml:space="preserve"> have</w:t>
      </w:r>
      <w:r w:rsidR="009F6C1F" w:rsidRPr="00F41BE0">
        <w:t xml:space="preserve"> i</w:t>
      </w:r>
      <w:r w:rsidR="007A6C1F" w:rsidRPr="00F41BE0">
        <w:t>mplications for</w:t>
      </w:r>
      <w:r w:rsidR="00152E21" w:rsidRPr="00F41BE0">
        <w:t xml:space="preserve"> preparing preservice teachers to teach in non-traditional ways</w:t>
      </w:r>
      <w:r w:rsidR="007A6C1F" w:rsidRPr="00F41BE0">
        <w:t xml:space="preserve"> and for</w:t>
      </w:r>
      <w:r w:rsidR="00C801A7" w:rsidRPr="00F41BE0">
        <w:t xml:space="preserve"> developing awareness of </w:t>
      </w:r>
      <w:r w:rsidR="00F41BE0">
        <w:t xml:space="preserve">student learning in contingent situations. As such, </w:t>
      </w:r>
      <w:r w:rsidR="001E75E0" w:rsidRPr="00F41BE0">
        <w:t xml:space="preserve">there is a </w:t>
      </w:r>
      <w:r w:rsidR="00152E21" w:rsidRPr="00F41BE0">
        <w:t>need to explore what is meant by learning from a wider perspective</w:t>
      </w:r>
      <w:r w:rsidR="001E75E0" w:rsidRPr="00F41BE0">
        <w:t xml:space="preserve"> and within different pedagogies</w:t>
      </w:r>
      <w:r w:rsidR="00C801A7" w:rsidRPr="00F41BE0">
        <w:t xml:space="preserve">. </w:t>
      </w:r>
      <w:r w:rsidR="00152E21" w:rsidRPr="00F41BE0">
        <w:t xml:space="preserve"> </w:t>
      </w:r>
      <w:r w:rsidR="009F6C1F">
        <w:t xml:space="preserve">Questions could be raised with preservice teachers </w:t>
      </w:r>
      <w:r w:rsidR="00C801A7">
        <w:t xml:space="preserve">in terms of </w:t>
      </w:r>
      <w:r w:rsidR="009F6C1F">
        <w:t xml:space="preserve">what </w:t>
      </w:r>
      <w:r w:rsidR="00C801A7">
        <w:t>they notice</w:t>
      </w:r>
      <w:r w:rsidR="009F6C1F">
        <w:t xml:space="preserve"> when students work mathematically in relation to learning, and how preservice </w:t>
      </w:r>
      <w:r w:rsidR="00C801A7">
        <w:t>teachers can</w:t>
      </w:r>
      <w:r w:rsidR="009F6C1F">
        <w:t xml:space="preserve"> interpret what they notice in order t</w:t>
      </w:r>
      <w:r w:rsidR="00C801A7">
        <w:t xml:space="preserve">o act differently in the future. </w:t>
      </w:r>
    </w:p>
    <w:p w14:paraId="78C8480A" w14:textId="2EE66741" w:rsidR="00632798" w:rsidRDefault="00E3111C" w:rsidP="007D34CA">
      <w:pPr>
        <w:pStyle w:val="Heading1"/>
      </w:pPr>
      <w:r>
        <w:t>References</w:t>
      </w:r>
    </w:p>
    <w:p w14:paraId="6A357DDD" w14:textId="702A243F" w:rsidR="002B7504" w:rsidRDefault="002B7504" w:rsidP="00000572">
      <w:pPr>
        <w:pStyle w:val="MTEDReference"/>
      </w:pPr>
      <w:proofErr w:type="spellStart"/>
      <w:r>
        <w:t>Arsal</w:t>
      </w:r>
      <w:proofErr w:type="spellEnd"/>
      <w:r>
        <w:t>, Z. (2015). The effects of microteaching on the cr</w:t>
      </w:r>
      <w:r w:rsidR="007A6C1F">
        <w:t>itical thinking dispositions of p</w:t>
      </w:r>
      <w:r>
        <w:t>re-service t</w:t>
      </w:r>
      <w:r w:rsidRPr="002B7504">
        <w:t>eachers. </w:t>
      </w:r>
      <w:r w:rsidRPr="00BB286A">
        <w:rPr>
          <w:i/>
        </w:rPr>
        <w:t>Australian Journal of Teacher Education, 40</w:t>
      </w:r>
      <w:r>
        <w:t>(3), 140-153.</w:t>
      </w:r>
    </w:p>
    <w:p w14:paraId="62B8CF5C" w14:textId="69FF9056" w:rsidR="0008687F" w:rsidRPr="007D34CA" w:rsidRDefault="0008687F" w:rsidP="00000572">
      <w:pPr>
        <w:pStyle w:val="MTEDReference"/>
      </w:pPr>
      <w:r w:rsidRPr="007D34CA">
        <w:t xml:space="preserve">Ball, D., Thames, M., &amp; Phelps, G. (2008). Content knowledge for teaching: What makes it special? </w:t>
      </w:r>
      <w:r w:rsidRPr="00BB286A">
        <w:rPr>
          <w:i/>
        </w:rPr>
        <w:t>Journal of Teacher Education, 59</w:t>
      </w:r>
      <w:r w:rsidR="00504FF3">
        <w:t>, 389-</w:t>
      </w:r>
      <w:r w:rsidRPr="007D34CA">
        <w:t>407.</w:t>
      </w:r>
    </w:p>
    <w:p w14:paraId="422A3872" w14:textId="0E2DCE88" w:rsidR="00D14B5B" w:rsidRPr="007D34CA" w:rsidRDefault="00D14B5B" w:rsidP="00000572">
      <w:pPr>
        <w:pStyle w:val="MTEDReference"/>
      </w:pPr>
      <w:r w:rsidRPr="007D34CA">
        <w:t xml:space="preserve">Barnes, D. (1976). </w:t>
      </w:r>
      <w:r w:rsidRPr="00BB286A">
        <w:rPr>
          <w:i/>
        </w:rPr>
        <w:t>From communication to curriculum.</w:t>
      </w:r>
      <w:r w:rsidRPr="007D34CA">
        <w:t xml:space="preserve"> </w:t>
      </w:r>
      <w:proofErr w:type="spellStart"/>
      <w:r w:rsidRPr="007D34CA">
        <w:t>Harmondsworth</w:t>
      </w:r>
      <w:proofErr w:type="spellEnd"/>
      <w:r w:rsidRPr="007D34CA">
        <w:t>, Middlesex</w:t>
      </w:r>
      <w:r w:rsidR="007D34CA" w:rsidRPr="007D34CA">
        <w:t>, UK</w:t>
      </w:r>
      <w:r w:rsidRPr="007D34CA">
        <w:t xml:space="preserve">: Penguin Books Ltd. </w:t>
      </w:r>
    </w:p>
    <w:p w14:paraId="23FF55B8" w14:textId="193794CB" w:rsidR="004F036D" w:rsidRPr="007D34CA" w:rsidRDefault="004F036D" w:rsidP="00000572">
      <w:pPr>
        <w:pStyle w:val="MTEDReference"/>
      </w:pPr>
      <w:r w:rsidRPr="007D34CA">
        <w:t>Barnhart, T.</w:t>
      </w:r>
      <w:r w:rsidR="00BB0D9C">
        <w:t>,</w:t>
      </w:r>
      <w:r w:rsidRPr="007D34CA">
        <w:t xml:space="preserve"> &amp; van </w:t>
      </w:r>
      <w:proofErr w:type="spellStart"/>
      <w:r w:rsidRPr="007D34CA">
        <w:t>Es</w:t>
      </w:r>
      <w:proofErr w:type="spellEnd"/>
      <w:r w:rsidRPr="007D34CA">
        <w:t xml:space="preserve">, E. (2015). Studying teacher noticing: Examining the relationship among pre-service science teachers' ability to attend, </w:t>
      </w:r>
      <w:proofErr w:type="spellStart"/>
      <w:r w:rsidRPr="007D34CA">
        <w:t>analyze</w:t>
      </w:r>
      <w:proofErr w:type="spellEnd"/>
      <w:r w:rsidRPr="007D34CA">
        <w:t xml:space="preserve"> and respond to student thinking. </w:t>
      </w:r>
      <w:r w:rsidRPr="00BB286A">
        <w:rPr>
          <w:i/>
        </w:rPr>
        <w:t>Teaching and Teacher Education, 45</w:t>
      </w:r>
      <w:r w:rsidRPr="007D34CA">
        <w:t>, 83-93.</w:t>
      </w:r>
    </w:p>
    <w:p w14:paraId="5018B4FC" w14:textId="77777777" w:rsidR="00202464" w:rsidRPr="007D34CA" w:rsidRDefault="00202464" w:rsidP="00000572">
      <w:pPr>
        <w:pStyle w:val="MTEDReference"/>
      </w:pPr>
      <w:proofErr w:type="spellStart"/>
      <w:r w:rsidRPr="007D34CA">
        <w:t>Brendefur</w:t>
      </w:r>
      <w:proofErr w:type="spellEnd"/>
      <w:r w:rsidRPr="007D34CA">
        <w:t xml:space="preserve">, J. L., &amp; </w:t>
      </w:r>
      <w:proofErr w:type="spellStart"/>
      <w:r w:rsidRPr="007D34CA">
        <w:t>Frykholm</w:t>
      </w:r>
      <w:proofErr w:type="spellEnd"/>
      <w:r w:rsidRPr="007D34CA">
        <w:t xml:space="preserve">, J. A. (2000). Promoting mathematical communication in the classroom: Two preservice teachers' conceptions and practices. </w:t>
      </w:r>
      <w:r w:rsidRPr="00BB286A">
        <w:rPr>
          <w:i/>
        </w:rPr>
        <w:t>Journal of Mathematics Teacher Education, 3</w:t>
      </w:r>
      <w:r w:rsidRPr="000E2ED0">
        <w:t>(2)</w:t>
      </w:r>
      <w:r w:rsidRPr="007D34CA">
        <w:t>, 125-153.</w:t>
      </w:r>
    </w:p>
    <w:p w14:paraId="1A716BE7" w14:textId="1BA1C97B" w:rsidR="00847D67" w:rsidRPr="007D34CA" w:rsidRDefault="00847D67" w:rsidP="00000572">
      <w:pPr>
        <w:pStyle w:val="MTEDReference"/>
      </w:pPr>
      <w:proofErr w:type="spellStart"/>
      <w:r w:rsidRPr="007D34CA">
        <w:t>Brousseau</w:t>
      </w:r>
      <w:proofErr w:type="spellEnd"/>
      <w:r w:rsidRPr="007D34CA">
        <w:t xml:space="preserve">, G. (1997). </w:t>
      </w:r>
      <w:r w:rsidRPr="00367A8C">
        <w:rPr>
          <w:i/>
          <w:iCs/>
        </w:rPr>
        <w:t xml:space="preserve">Theory of </w:t>
      </w:r>
      <w:r w:rsidR="00583B79" w:rsidRPr="00367A8C">
        <w:rPr>
          <w:i/>
          <w:iCs/>
        </w:rPr>
        <w:t>d</w:t>
      </w:r>
      <w:r w:rsidRPr="00367A8C">
        <w:rPr>
          <w:i/>
          <w:iCs/>
        </w:rPr>
        <w:t xml:space="preserve">idactical </w:t>
      </w:r>
      <w:r w:rsidR="00583B79" w:rsidRPr="00367A8C">
        <w:rPr>
          <w:i/>
          <w:iCs/>
        </w:rPr>
        <w:t>s</w:t>
      </w:r>
      <w:r w:rsidRPr="00367A8C">
        <w:rPr>
          <w:i/>
          <w:iCs/>
        </w:rPr>
        <w:t xml:space="preserve">ituations in </w:t>
      </w:r>
      <w:r w:rsidR="00583B79" w:rsidRPr="00367A8C">
        <w:rPr>
          <w:i/>
          <w:iCs/>
        </w:rPr>
        <w:t>m</w:t>
      </w:r>
      <w:r w:rsidRPr="00367A8C">
        <w:rPr>
          <w:i/>
          <w:iCs/>
        </w:rPr>
        <w:t>athematics 1970-1990.</w:t>
      </w:r>
      <w:r w:rsidRPr="007D34CA">
        <w:t xml:space="preserve"> Translation from French: M. Cooper, N. </w:t>
      </w:r>
      <w:proofErr w:type="spellStart"/>
      <w:r w:rsidRPr="007D34CA">
        <w:t>Balacheff</w:t>
      </w:r>
      <w:proofErr w:type="spellEnd"/>
      <w:r w:rsidRPr="007D34CA">
        <w:t>, R. Sutherland</w:t>
      </w:r>
      <w:r w:rsidR="00BB0D9C">
        <w:t>,</w:t>
      </w:r>
      <w:r w:rsidRPr="007D34CA">
        <w:t xml:space="preserve"> &amp; V. Warfield. </w:t>
      </w:r>
      <w:proofErr w:type="spellStart"/>
      <w:r w:rsidRPr="007D34CA">
        <w:t>Dodrecht</w:t>
      </w:r>
      <w:proofErr w:type="spellEnd"/>
      <w:r w:rsidRPr="007D34CA">
        <w:t xml:space="preserve">, </w:t>
      </w:r>
      <w:proofErr w:type="gramStart"/>
      <w:r w:rsidRPr="007D34CA">
        <w:t>The</w:t>
      </w:r>
      <w:proofErr w:type="gramEnd"/>
      <w:r w:rsidRPr="007D34CA">
        <w:t xml:space="preserve"> Netherlands: Kluwer Academic Publishers </w:t>
      </w:r>
    </w:p>
    <w:p w14:paraId="6E21BC26" w14:textId="71A20C7D" w:rsidR="00FE13D3" w:rsidRPr="007D34CA" w:rsidRDefault="00FE13D3" w:rsidP="00000572">
      <w:pPr>
        <w:pStyle w:val="MTEDReference"/>
      </w:pPr>
      <w:r w:rsidRPr="007D34CA">
        <w:t>Chapin, S. H.</w:t>
      </w:r>
      <w:r w:rsidR="00BB0D9C">
        <w:t>,</w:t>
      </w:r>
      <w:r w:rsidRPr="007D34CA">
        <w:t xml:space="preserve"> &amp; O’Connor, C. (2007)</w:t>
      </w:r>
      <w:r w:rsidR="007D34CA" w:rsidRPr="007D34CA">
        <w:t>.</w:t>
      </w:r>
      <w:r w:rsidRPr="007D34CA">
        <w:t xml:space="preserve"> Academically productive talk: Supporting students’ learning in mathematics. In W. G. Martin, M. E. </w:t>
      </w:r>
      <w:proofErr w:type="spellStart"/>
      <w:r w:rsidRPr="007D34CA">
        <w:t>Strutchens</w:t>
      </w:r>
      <w:proofErr w:type="spellEnd"/>
      <w:r w:rsidRPr="007D34CA">
        <w:t>, &amp; P. C. Elliott (Eds.)</w:t>
      </w:r>
      <w:r w:rsidR="00365503">
        <w:t>,</w:t>
      </w:r>
      <w:r w:rsidRPr="007D34CA">
        <w:t xml:space="preserve"> </w:t>
      </w:r>
      <w:r w:rsidRPr="00DD54AD">
        <w:rPr>
          <w:i/>
        </w:rPr>
        <w:t>The learning of mathematics: Sixty-ninth yearbook</w:t>
      </w:r>
      <w:r w:rsidR="00583B79">
        <w:rPr>
          <w:i/>
        </w:rPr>
        <w:t xml:space="preserve"> </w:t>
      </w:r>
      <w:r w:rsidR="00583B79" w:rsidRPr="00367A8C">
        <w:t>(pp. 113-139)</w:t>
      </w:r>
      <w:r w:rsidRPr="00367A8C">
        <w:t>.</w:t>
      </w:r>
      <w:r w:rsidRPr="007D34CA">
        <w:t xml:space="preserve"> Reston, VA.: NCTM</w:t>
      </w:r>
    </w:p>
    <w:p w14:paraId="2B76A4EC" w14:textId="623D2C7A" w:rsidR="00BE7169" w:rsidRPr="007D34CA" w:rsidRDefault="00BE7169" w:rsidP="00000572">
      <w:pPr>
        <w:pStyle w:val="MTEDReference"/>
      </w:pPr>
      <w:r w:rsidRPr="007D34CA">
        <w:t>Chick</w:t>
      </w:r>
      <w:r w:rsidR="0008687F" w:rsidRPr="007D34CA">
        <w:t>, H.</w:t>
      </w:r>
      <w:r w:rsidR="00BB0D9C">
        <w:t>,</w:t>
      </w:r>
      <w:r w:rsidRPr="007D34CA">
        <w:t xml:space="preserve"> &amp; Stacey</w:t>
      </w:r>
      <w:r w:rsidR="0008687F" w:rsidRPr="007D34CA">
        <w:t>, K.</w:t>
      </w:r>
      <w:r w:rsidRPr="007D34CA">
        <w:t xml:space="preserve"> (2013)</w:t>
      </w:r>
      <w:r w:rsidR="0008687F" w:rsidRPr="007D34CA">
        <w:t xml:space="preserve">. Teachers of mathematics as problem-solving applied mathematicians. </w:t>
      </w:r>
      <w:r w:rsidRPr="00DD54AD">
        <w:rPr>
          <w:i/>
        </w:rPr>
        <w:t>Canadian Journal of Science, Mathematics and Technology Education</w:t>
      </w:r>
      <w:r w:rsidR="0008687F" w:rsidRPr="00DD54AD">
        <w:rPr>
          <w:i/>
        </w:rPr>
        <w:t>, 13</w:t>
      </w:r>
      <w:r w:rsidR="0008687F" w:rsidRPr="000E2ED0">
        <w:t>(</w:t>
      </w:r>
      <w:r w:rsidRPr="000E2ED0">
        <w:t>2</w:t>
      </w:r>
      <w:r w:rsidR="0008687F" w:rsidRPr="000E2ED0">
        <w:t>)</w:t>
      </w:r>
      <w:r w:rsidR="0008687F" w:rsidRPr="007D34CA">
        <w:t xml:space="preserve">, </w:t>
      </w:r>
      <w:r w:rsidR="009A19AC">
        <w:t>121-136.</w:t>
      </w:r>
    </w:p>
    <w:p w14:paraId="60B1CCE1" w14:textId="28BB3CBE" w:rsidR="00FE13D3" w:rsidRPr="007D34CA" w:rsidRDefault="00FE13D3" w:rsidP="00BB0D9C">
      <w:pPr>
        <w:pStyle w:val="MTEDReference"/>
      </w:pPr>
      <w:r w:rsidRPr="00AA3CA1">
        <w:rPr>
          <w:lang w:val="en-NZ"/>
        </w:rPr>
        <w:t>Cobb, P.</w:t>
      </w:r>
      <w:r w:rsidR="00BB0D9C" w:rsidRPr="00AA3CA1">
        <w:rPr>
          <w:lang w:val="en-NZ"/>
        </w:rPr>
        <w:t>,</w:t>
      </w:r>
      <w:r w:rsidRPr="00AA3CA1">
        <w:rPr>
          <w:lang w:val="en-NZ"/>
        </w:rPr>
        <w:t xml:space="preserve"> </w:t>
      </w:r>
      <w:r w:rsidR="00BB0D9C" w:rsidRPr="00AA3CA1">
        <w:rPr>
          <w:lang w:val="en-NZ"/>
        </w:rPr>
        <w:t xml:space="preserve">&amp; </w:t>
      </w:r>
      <w:proofErr w:type="spellStart"/>
      <w:r w:rsidRPr="00AA3CA1">
        <w:rPr>
          <w:lang w:val="en-NZ"/>
        </w:rPr>
        <w:t>Bauersfeld</w:t>
      </w:r>
      <w:proofErr w:type="spellEnd"/>
      <w:r w:rsidRPr="00AA3CA1">
        <w:rPr>
          <w:lang w:val="en-NZ"/>
        </w:rPr>
        <w:t xml:space="preserve">, H. (Eds.) </w:t>
      </w:r>
      <w:r w:rsidRPr="007D34CA">
        <w:t xml:space="preserve">(1995). </w:t>
      </w:r>
      <w:r w:rsidRPr="00DD54AD">
        <w:rPr>
          <w:i/>
        </w:rPr>
        <w:t xml:space="preserve">The emergence of mathematical meaning: Interaction in classroom cultures. </w:t>
      </w:r>
      <w:r w:rsidRPr="007D34CA">
        <w:t>Hillsdale, N.J.: Lawrence Erlbaum Associates.</w:t>
      </w:r>
    </w:p>
    <w:p w14:paraId="03201CD8" w14:textId="5CBC0B4C" w:rsidR="00202464" w:rsidRPr="007D34CA" w:rsidRDefault="00202464" w:rsidP="00000572">
      <w:pPr>
        <w:pStyle w:val="MTEDReference"/>
      </w:pPr>
      <w:r w:rsidRPr="007D34CA">
        <w:t xml:space="preserve">Cruickshank, D. R., &amp; Metcalf, K. K. (1993). Improving preservice teacher assessment through on-campus laboratory experiences. </w:t>
      </w:r>
      <w:r w:rsidRPr="00DD54AD">
        <w:rPr>
          <w:i/>
        </w:rPr>
        <w:t>Theory into Practice, 32</w:t>
      </w:r>
      <w:r w:rsidRPr="007D34CA">
        <w:t xml:space="preserve">, 86-92. </w:t>
      </w:r>
    </w:p>
    <w:p w14:paraId="3680A643" w14:textId="745E3088" w:rsidR="00632798" w:rsidRPr="007D34CA" w:rsidRDefault="00E3111C" w:rsidP="00000572">
      <w:pPr>
        <w:pStyle w:val="MTEDReference"/>
      </w:pPr>
      <w:r w:rsidRPr="007D34CA">
        <w:t xml:space="preserve">Erickson, F. (2011). On noticing teacher noticing. In M. </w:t>
      </w:r>
      <w:proofErr w:type="spellStart"/>
      <w:r w:rsidR="0008687F" w:rsidRPr="007D34CA">
        <w:t>Sherin</w:t>
      </w:r>
      <w:proofErr w:type="spellEnd"/>
      <w:r w:rsidR="0008687F" w:rsidRPr="007D34CA">
        <w:t xml:space="preserve">, V. Jacobs, &amp; R. Philipp </w:t>
      </w:r>
      <w:r w:rsidR="00504FF3">
        <w:t>(Eds.)</w:t>
      </w:r>
      <w:r w:rsidR="00DD54AD">
        <w:t>,</w:t>
      </w:r>
      <w:r w:rsidRPr="007D34CA">
        <w:t xml:space="preserve"> </w:t>
      </w:r>
      <w:r w:rsidRPr="00DD54AD">
        <w:rPr>
          <w:i/>
        </w:rPr>
        <w:t>Mathematics teacher noticing: Seeing through teachers' eyes</w:t>
      </w:r>
      <w:r w:rsidR="0008687F" w:rsidRPr="007D34CA">
        <w:t xml:space="preserve"> </w:t>
      </w:r>
      <w:r w:rsidR="00504FF3">
        <w:t>(</w:t>
      </w:r>
      <w:r w:rsidR="00504FF3" w:rsidRPr="007D34CA">
        <w:t>pp. 17-34</w:t>
      </w:r>
      <w:r w:rsidR="00504FF3">
        <w:t>)</w:t>
      </w:r>
      <w:r w:rsidR="00504FF3" w:rsidRPr="007D34CA">
        <w:t>.</w:t>
      </w:r>
      <w:r w:rsidR="00504FF3">
        <w:t xml:space="preserve"> </w:t>
      </w:r>
      <w:r w:rsidRPr="007D34CA">
        <w:t>New York,</w:t>
      </w:r>
      <w:r w:rsidR="00504FF3">
        <w:t xml:space="preserve"> NY: Routledge.</w:t>
      </w:r>
      <w:r w:rsidR="0008687F" w:rsidRPr="007D34CA">
        <w:t xml:space="preserve"> </w:t>
      </w:r>
    </w:p>
    <w:p w14:paraId="0224B97C" w14:textId="23E62147" w:rsidR="00BE7169" w:rsidRPr="007D34CA" w:rsidRDefault="00BE7169" w:rsidP="00000572">
      <w:pPr>
        <w:pStyle w:val="MTEDReference"/>
      </w:pPr>
      <w:r w:rsidRPr="00367A8C">
        <w:rPr>
          <w:lang w:val="en-NZ"/>
        </w:rPr>
        <w:t xml:space="preserve">Fernandez, C. </w:t>
      </w:r>
      <w:proofErr w:type="spellStart"/>
      <w:r w:rsidRPr="00367A8C">
        <w:rPr>
          <w:lang w:val="en-NZ"/>
        </w:rPr>
        <w:t>Llinares</w:t>
      </w:r>
      <w:proofErr w:type="spellEnd"/>
      <w:r w:rsidRPr="00367A8C">
        <w:rPr>
          <w:lang w:val="en-NZ"/>
        </w:rPr>
        <w:t xml:space="preserve">, S., &amp; </w:t>
      </w:r>
      <w:proofErr w:type="spellStart"/>
      <w:r w:rsidRPr="00367A8C">
        <w:rPr>
          <w:lang w:val="en-NZ"/>
        </w:rPr>
        <w:t>Valls</w:t>
      </w:r>
      <w:proofErr w:type="spellEnd"/>
      <w:r w:rsidRPr="00367A8C">
        <w:rPr>
          <w:lang w:val="en-NZ"/>
        </w:rPr>
        <w:t xml:space="preserve">, J. (2013). </w:t>
      </w:r>
      <w:r w:rsidRPr="007D34CA">
        <w:t xml:space="preserve">Primary school teachers’ noticing of students’ mathematical thinking in problem solving. </w:t>
      </w:r>
      <w:r w:rsidRPr="00DD54AD">
        <w:rPr>
          <w:i/>
        </w:rPr>
        <w:t>The Mathematics Enthusiast, 10</w:t>
      </w:r>
      <w:r w:rsidRPr="000E2ED0">
        <w:t>(1&amp;2),</w:t>
      </w:r>
      <w:r w:rsidRPr="007D34CA">
        <w:t xml:space="preserve"> 441-468.</w:t>
      </w:r>
    </w:p>
    <w:p w14:paraId="594F74F4" w14:textId="3EFF69DC" w:rsidR="00202464" w:rsidRPr="007D34CA" w:rsidRDefault="00202464" w:rsidP="00000572">
      <w:pPr>
        <w:pStyle w:val="MTEDReference"/>
      </w:pPr>
      <w:r w:rsidRPr="007D34CA">
        <w:t>Fisher, A. T. (2011)</w:t>
      </w:r>
      <w:r w:rsidR="0029141A">
        <w:t>.</w:t>
      </w:r>
      <w:r w:rsidRPr="007D34CA">
        <w:t xml:space="preserve"> Creating an articulate classroom: Examining pre-service teachers’ experiences of talk. </w:t>
      </w:r>
      <w:r w:rsidRPr="00DD54AD">
        <w:rPr>
          <w:i/>
        </w:rPr>
        <w:t>Language and Education, 25</w:t>
      </w:r>
      <w:r w:rsidRPr="000E2ED0">
        <w:t>(1</w:t>
      </w:r>
      <w:r w:rsidRPr="007D34CA">
        <w:t>), 33-47.</w:t>
      </w:r>
    </w:p>
    <w:p w14:paraId="2333D764" w14:textId="22E89598" w:rsidR="0008687F" w:rsidRDefault="0008687F" w:rsidP="00000572">
      <w:pPr>
        <w:pStyle w:val="MTEDReference"/>
      </w:pPr>
      <w:r w:rsidRPr="007D34CA">
        <w:t>Go</w:t>
      </w:r>
      <w:r w:rsidR="00DD54AD">
        <w:t>odwin, C. (1994). Professional v</w:t>
      </w:r>
      <w:r w:rsidRPr="007D34CA">
        <w:t xml:space="preserve">ision. </w:t>
      </w:r>
      <w:r w:rsidRPr="00DD54AD">
        <w:rPr>
          <w:i/>
        </w:rPr>
        <w:t>American Anthropologist, 96</w:t>
      </w:r>
      <w:r w:rsidRPr="000E2ED0">
        <w:t>(3),</w:t>
      </w:r>
      <w:r w:rsidRPr="007D34CA">
        <w:t xml:space="preserve"> 606-633.</w:t>
      </w:r>
    </w:p>
    <w:p w14:paraId="34D4AF86" w14:textId="1CBD0D92" w:rsidR="007F5B04" w:rsidRPr="007F5B04" w:rsidRDefault="007F5B04" w:rsidP="00000572">
      <w:pPr>
        <w:pStyle w:val="MTEDReference"/>
        <w:rPr>
          <w:lang w:val="en-GB"/>
        </w:rPr>
      </w:pPr>
      <w:r>
        <w:rPr>
          <w:lang w:val="en-GB"/>
        </w:rPr>
        <w:lastRenderedPageBreak/>
        <w:t>Griffin, P. (1989). Teaching takes place in time, Learning takes place over t</w:t>
      </w:r>
      <w:r w:rsidRPr="007F5B04">
        <w:rPr>
          <w:lang w:val="en-GB"/>
        </w:rPr>
        <w:t xml:space="preserve">ime. </w:t>
      </w:r>
      <w:r w:rsidRPr="00DD54AD">
        <w:rPr>
          <w:i/>
          <w:lang w:val="en-GB"/>
        </w:rPr>
        <w:t>Mathematics Teaching 126</w:t>
      </w:r>
      <w:r>
        <w:rPr>
          <w:lang w:val="en-GB"/>
        </w:rPr>
        <w:t xml:space="preserve">, </w:t>
      </w:r>
      <w:r w:rsidRPr="007F5B04">
        <w:rPr>
          <w:lang w:val="en-GB"/>
        </w:rPr>
        <w:t>12-13.</w:t>
      </w:r>
    </w:p>
    <w:p w14:paraId="1CE1D72E" w14:textId="411241CC" w:rsidR="00847D67" w:rsidRPr="007D34CA" w:rsidRDefault="00847D67" w:rsidP="00000572">
      <w:pPr>
        <w:pStyle w:val="MTEDReference"/>
      </w:pPr>
      <w:r w:rsidRPr="007D34CA">
        <w:t xml:space="preserve">Haylock, D. (2006). </w:t>
      </w:r>
      <w:r w:rsidRPr="00367A8C">
        <w:rPr>
          <w:i/>
          <w:iCs/>
        </w:rPr>
        <w:t xml:space="preserve">Mathematics </w:t>
      </w:r>
      <w:r w:rsidR="00583B79" w:rsidRPr="00367A8C">
        <w:rPr>
          <w:i/>
          <w:iCs/>
        </w:rPr>
        <w:t>e</w:t>
      </w:r>
      <w:r w:rsidRPr="00367A8C">
        <w:rPr>
          <w:i/>
          <w:iCs/>
        </w:rPr>
        <w:t xml:space="preserve">xplained for </w:t>
      </w:r>
      <w:r w:rsidR="00583B79" w:rsidRPr="00367A8C">
        <w:rPr>
          <w:i/>
          <w:iCs/>
        </w:rPr>
        <w:t>p</w:t>
      </w:r>
      <w:r w:rsidRPr="00367A8C">
        <w:rPr>
          <w:i/>
          <w:iCs/>
        </w:rPr>
        <w:t xml:space="preserve">rimary </w:t>
      </w:r>
      <w:r w:rsidR="00583B79" w:rsidRPr="00367A8C">
        <w:rPr>
          <w:i/>
          <w:iCs/>
        </w:rPr>
        <w:t>t</w:t>
      </w:r>
      <w:r w:rsidRPr="00367A8C">
        <w:rPr>
          <w:i/>
          <w:iCs/>
        </w:rPr>
        <w:t>eachers</w:t>
      </w:r>
      <w:r w:rsidRPr="000E2ED0">
        <w:t>.</w:t>
      </w:r>
      <w:r w:rsidRPr="007D34CA">
        <w:t xml:space="preserve"> Los Angeles</w:t>
      </w:r>
      <w:r w:rsidR="007D34CA" w:rsidRPr="007D34CA">
        <w:t>, CA</w:t>
      </w:r>
      <w:r w:rsidRPr="007D34CA">
        <w:t>: Sage.</w:t>
      </w:r>
    </w:p>
    <w:p w14:paraId="39C2536A" w14:textId="3EE6B54F" w:rsidR="00BB0D9C" w:rsidRDefault="00BB0D9C" w:rsidP="00BB0D9C">
      <w:pPr>
        <w:pStyle w:val="MTEDReference"/>
      </w:pPr>
      <w:r w:rsidRPr="00504FF3">
        <w:t xml:space="preserve">Hunter, R. (2005). Reforming communication in the classroom: One teacher’s journey of change. In P. Clarkson, A. Downton, D. </w:t>
      </w:r>
      <w:proofErr w:type="spellStart"/>
      <w:r w:rsidRPr="00504FF3">
        <w:t>Gronn</w:t>
      </w:r>
      <w:proofErr w:type="spellEnd"/>
      <w:r w:rsidRPr="00504FF3">
        <w:t xml:space="preserve">, M. Horne, A. McDonough, R. Pierce, &amp; A. Roche (Eds.), </w:t>
      </w:r>
      <w:r w:rsidRPr="00DD54AD">
        <w:rPr>
          <w:i/>
        </w:rPr>
        <w:t>Building connections: Theory, research and practice, Proceedings of the 28th Annual Conference of the Mathematics Education Research Group of Australasia</w:t>
      </w:r>
      <w:r>
        <w:rPr>
          <w:i/>
        </w:rPr>
        <w:t xml:space="preserve"> (MERGA)</w:t>
      </w:r>
      <w:r w:rsidRPr="007A6C1F">
        <w:t xml:space="preserve">, </w:t>
      </w:r>
      <w:r w:rsidRPr="00504FF3">
        <w:t>(pp. 451-458). Sydney</w:t>
      </w:r>
      <w:r>
        <w:t>, Australia</w:t>
      </w:r>
      <w:r w:rsidRPr="00504FF3">
        <w:t>: MERGA.</w:t>
      </w:r>
    </w:p>
    <w:p w14:paraId="11A9C063" w14:textId="319057E2" w:rsidR="000E2ED0" w:rsidRDefault="000E2ED0" w:rsidP="00583B79">
      <w:pPr>
        <w:pStyle w:val="MTEDReference"/>
      </w:pPr>
      <w:r w:rsidRPr="000E2ED0">
        <w:t xml:space="preserve">Hunter, R. (2007). Scaffolding small group interactions. </w:t>
      </w:r>
      <w:r w:rsidRPr="00367A8C">
        <w:rPr>
          <w:lang w:val="en-NZ"/>
        </w:rPr>
        <w:t xml:space="preserve">In J. Watson &amp; K. </w:t>
      </w:r>
      <w:proofErr w:type="spellStart"/>
      <w:r w:rsidRPr="00367A8C">
        <w:rPr>
          <w:lang w:val="en-NZ"/>
        </w:rPr>
        <w:t>Beswick</w:t>
      </w:r>
      <w:proofErr w:type="spellEnd"/>
      <w:r w:rsidRPr="00367A8C">
        <w:rPr>
          <w:lang w:val="en-NZ"/>
        </w:rPr>
        <w:t xml:space="preserve"> (Eds.)</w:t>
      </w:r>
      <w:r w:rsidR="00DD54AD" w:rsidRPr="00367A8C">
        <w:rPr>
          <w:lang w:val="en-NZ"/>
        </w:rPr>
        <w:t>,</w:t>
      </w:r>
      <w:r w:rsidRPr="00367A8C">
        <w:rPr>
          <w:lang w:val="en-NZ"/>
        </w:rPr>
        <w:t> </w:t>
      </w:r>
      <w:r w:rsidRPr="00DD54AD">
        <w:rPr>
          <w:i/>
        </w:rPr>
        <w:t xml:space="preserve">Mathematics: Essential Research, Essential Practice. Proceedings of the 30th Annual Conference of the Mathematics Education Research Group of Australasia </w:t>
      </w:r>
      <w:r w:rsidRPr="00367A8C">
        <w:rPr>
          <w:i/>
          <w:iCs/>
        </w:rPr>
        <w:t>(MERGA)</w:t>
      </w:r>
      <w:r w:rsidRPr="000E2ED0">
        <w:t>, (pp. 430 - 439). </w:t>
      </w:r>
      <w:r w:rsidR="00504FF3">
        <w:t>Hobart, Tasmania: MERGA</w:t>
      </w:r>
      <w:r w:rsidR="009A19AC">
        <w:t>.</w:t>
      </w:r>
    </w:p>
    <w:p w14:paraId="64551CFC" w14:textId="0A7308DE" w:rsidR="00202464" w:rsidRDefault="00202464" w:rsidP="00000572">
      <w:pPr>
        <w:pStyle w:val="MTEDReference"/>
      </w:pPr>
      <w:proofErr w:type="spellStart"/>
      <w:r w:rsidRPr="007D34CA">
        <w:t>Jaworski</w:t>
      </w:r>
      <w:proofErr w:type="spellEnd"/>
      <w:r w:rsidRPr="007D34CA">
        <w:t xml:space="preserve">, B. (2003). Research practice into influencing mathematics teaching and learning development: Towards a theoretical framework based on co-learning partnerships. </w:t>
      </w:r>
      <w:r w:rsidR="000E2ED0" w:rsidRPr="00DD54AD">
        <w:rPr>
          <w:i/>
        </w:rPr>
        <w:t>Educational Studies in M</w:t>
      </w:r>
      <w:r w:rsidRPr="00DD54AD">
        <w:rPr>
          <w:i/>
        </w:rPr>
        <w:t>athematics, 54</w:t>
      </w:r>
      <w:r w:rsidRPr="000E2ED0">
        <w:t>(2-3)</w:t>
      </w:r>
      <w:r w:rsidRPr="007D34CA">
        <w:t xml:space="preserve">, 249-282. </w:t>
      </w:r>
    </w:p>
    <w:p w14:paraId="01D9A882" w14:textId="7B02B1FF" w:rsidR="00AA5022" w:rsidRPr="00AA5022" w:rsidRDefault="00AA5022" w:rsidP="00000572">
      <w:pPr>
        <w:pStyle w:val="MTEDReference"/>
        <w:rPr>
          <w:lang w:val="en-NZ"/>
        </w:rPr>
      </w:pPr>
      <w:proofErr w:type="spellStart"/>
      <w:r w:rsidRPr="00AA5022">
        <w:rPr>
          <w:lang w:val="en-NZ"/>
        </w:rPr>
        <w:t>Kyriacou</w:t>
      </w:r>
      <w:proofErr w:type="spellEnd"/>
      <w:r w:rsidRPr="00AA5022">
        <w:rPr>
          <w:lang w:val="en-NZ"/>
        </w:rPr>
        <w:t>, C.</w:t>
      </w:r>
      <w:r w:rsidR="00BB0D9C">
        <w:rPr>
          <w:lang w:val="en-NZ"/>
        </w:rPr>
        <w:t>,</w:t>
      </w:r>
      <w:r w:rsidRPr="00AA5022">
        <w:rPr>
          <w:lang w:val="en-NZ"/>
        </w:rPr>
        <w:t xml:space="preserve"> </w:t>
      </w:r>
      <w:r w:rsidR="00656C91">
        <w:rPr>
          <w:lang w:val="en-NZ"/>
        </w:rPr>
        <w:t>&amp;</w:t>
      </w:r>
      <w:r w:rsidRPr="00AA5022">
        <w:rPr>
          <w:lang w:val="en-NZ"/>
        </w:rPr>
        <w:t xml:space="preserve"> </w:t>
      </w:r>
      <w:proofErr w:type="spellStart"/>
      <w:r w:rsidRPr="00AA5022">
        <w:rPr>
          <w:lang w:val="en-NZ"/>
        </w:rPr>
        <w:t>Issitt</w:t>
      </w:r>
      <w:proofErr w:type="spellEnd"/>
      <w:r w:rsidR="00656C91">
        <w:rPr>
          <w:lang w:val="en-NZ"/>
        </w:rPr>
        <w:t>, J.</w:t>
      </w:r>
      <w:r w:rsidRPr="00AA5022">
        <w:rPr>
          <w:lang w:val="en-NZ"/>
        </w:rPr>
        <w:t xml:space="preserve"> (2008). </w:t>
      </w:r>
      <w:r w:rsidRPr="00F57609">
        <w:rPr>
          <w:i/>
          <w:lang w:val="en-NZ"/>
        </w:rPr>
        <w:t>What characterises effective teacher-initiated teacher-pupil dialogue to promote conceptual understanding in mathematics lessons in England in Key Stages 2 and 3: A systematic review</w:t>
      </w:r>
      <w:r w:rsidRPr="00AA5022">
        <w:rPr>
          <w:lang w:val="en-NZ"/>
        </w:rPr>
        <w:t xml:space="preserve">, </w:t>
      </w:r>
      <w:r w:rsidRPr="00F57609">
        <w:rPr>
          <w:i/>
          <w:lang w:val="en-NZ"/>
        </w:rPr>
        <w:t>Technical report in Research Evidence in Education Library</w:t>
      </w:r>
      <w:r w:rsidRPr="00AA5022">
        <w:rPr>
          <w:lang w:val="en-NZ"/>
        </w:rPr>
        <w:t xml:space="preserve">. London, </w:t>
      </w:r>
      <w:r>
        <w:rPr>
          <w:lang w:val="en-NZ"/>
        </w:rPr>
        <w:t xml:space="preserve">UK: </w:t>
      </w:r>
      <w:r w:rsidRPr="00AA5022">
        <w:rPr>
          <w:lang w:val="en-NZ"/>
        </w:rPr>
        <w:t>EPPI Centre, Social Science Research Unit, Institute of E</w:t>
      </w:r>
      <w:r>
        <w:rPr>
          <w:lang w:val="en-NZ"/>
        </w:rPr>
        <w:t>ducation, University of London.</w:t>
      </w:r>
    </w:p>
    <w:p w14:paraId="357E614F" w14:textId="31737228" w:rsidR="00FE13D3" w:rsidRPr="007D34CA" w:rsidRDefault="00FE13D3" w:rsidP="00000572">
      <w:pPr>
        <w:pStyle w:val="MTEDReference"/>
      </w:pPr>
      <w:r w:rsidRPr="007D34CA">
        <w:t>Littleton, K.</w:t>
      </w:r>
      <w:r w:rsidR="00BB0D9C">
        <w:t>,</w:t>
      </w:r>
      <w:r w:rsidRPr="007D34CA">
        <w:t xml:space="preserve"> </w:t>
      </w:r>
      <w:r w:rsidR="0029141A">
        <w:t xml:space="preserve">&amp; </w:t>
      </w:r>
      <w:r w:rsidRPr="007D34CA">
        <w:t>Howe,</w:t>
      </w:r>
      <w:r w:rsidR="0029141A">
        <w:t xml:space="preserve"> C.</w:t>
      </w:r>
      <w:r w:rsidRPr="007D34CA">
        <w:t xml:space="preserve"> </w:t>
      </w:r>
      <w:r w:rsidR="0029141A">
        <w:t>(</w:t>
      </w:r>
      <w:r w:rsidRPr="007D34CA">
        <w:t>Eds.</w:t>
      </w:r>
      <w:r w:rsidR="0029141A">
        <w:t>)</w:t>
      </w:r>
      <w:r w:rsidRPr="007D34CA">
        <w:t xml:space="preserve"> (2010). </w:t>
      </w:r>
      <w:r w:rsidR="00F57609">
        <w:rPr>
          <w:i/>
        </w:rPr>
        <w:t>Educational d</w:t>
      </w:r>
      <w:r w:rsidRPr="00F57609">
        <w:rPr>
          <w:i/>
        </w:rPr>
        <w:t>ialogues: Understanding and promoting productive interactions.</w:t>
      </w:r>
      <w:r w:rsidRPr="007D34CA">
        <w:t xml:space="preserve"> Abingdon, Oxford</w:t>
      </w:r>
      <w:r w:rsidR="007D34CA" w:rsidRPr="007D34CA">
        <w:t>, UK</w:t>
      </w:r>
      <w:r w:rsidRPr="007D34CA">
        <w:t xml:space="preserve">: </w:t>
      </w:r>
      <w:r w:rsidR="00BE1C51" w:rsidRPr="007D34CA">
        <w:t>Routledge.</w:t>
      </w:r>
    </w:p>
    <w:p w14:paraId="7B0E38A5" w14:textId="7E0DED50" w:rsidR="00BB0D9C" w:rsidRDefault="00BB0D9C" w:rsidP="00BB0D9C">
      <w:pPr>
        <w:pStyle w:val="MTEDReference"/>
      </w:pPr>
      <w:r w:rsidRPr="007D34CA">
        <w:t xml:space="preserve">Mason, J. (1998). Enabling teachers to be real teachers: Necessary levels of awareness and structure of attention. </w:t>
      </w:r>
      <w:r w:rsidRPr="001268F3">
        <w:rPr>
          <w:i/>
          <w:iCs/>
        </w:rPr>
        <w:t>Journal of Mathematics Teacher Education</w:t>
      </w:r>
      <w:r w:rsidRPr="00365503">
        <w:rPr>
          <w:i/>
        </w:rPr>
        <w:t>, 1</w:t>
      </w:r>
      <w:r w:rsidRPr="000E2ED0">
        <w:t>,</w:t>
      </w:r>
      <w:r w:rsidRPr="007D34CA">
        <w:t xml:space="preserve"> 243-267. </w:t>
      </w:r>
    </w:p>
    <w:p w14:paraId="7B616EFF" w14:textId="77777777" w:rsidR="00BB0D9C" w:rsidRPr="007D34CA" w:rsidRDefault="00BB0D9C" w:rsidP="00BB0D9C">
      <w:pPr>
        <w:pStyle w:val="MTEDReference"/>
      </w:pPr>
      <w:r w:rsidRPr="007D34CA">
        <w:t xml:space="preserve">Mason, J. (2002). </w:t>
      </w:r>
      <w:r w:rsidRPr="001268F3">
        <w:rPr>
          <w:i/>
          <w:iCs/>
        </w:rPr>
        <w:t>Researching your own practice: The discipline of noticing</w:t>
      </w:r>
      <w:r w:rsidRPr="007D34CA">
        <w:t>. London, UK: Routledge.</w:t>
      </w:r>
    </w:p>
    <w:p w14:paraId="4129CB1A" w14:textId="4BBCF8F0" w:rsidR="00BB0D9C" w:rsidRDefault="00BB0D9C" w:rsidP="00BB0D9C">
      <w:pPr>
        <w:pStyle w:val="MTEDReference"/>
      </w:pPr>
      <w:r w:rsidRPr="007D34CA">
        <w:t xml:space="preserve">Mason, J. (2009). Teaching as disciplined enquiry. </w:t>
      </w:r>
      <w:r w:rsidRPr="00F57609">
        <w:rPr>
          <w:i/>
        </w:rPr>
        <w:t>Teachers and Teaching:</w:t>
      </w:r>
      <w:r w:rsidRPr="000E2ED0">
        <w:t xml:space="preserve"> </w:t>
      </w:r>
      <w:r w:rsidRPr="00F57609">
        <w:rPr>
          <w:i/>
        </w:rPr>
        <w:t>Theory and Practice, 15</w:t>
      </w:r>
      <w:r w:rsidRPr="000E2ED0">
        <w:t>(2),</w:t>
      </w:r>
      <w:r w:rsidRPr="007D34CA">
        <w:t xml:space="preserve"> 205-223.</w:t>
      </w:r>
    </w:p>
    <w:p w14:paraId="145E38E6" w14:textId="70C61177" w:rsidR="00847D67" w:rsidRPr="007D34CA" w:rsidRDefault="00847D67" w:rsidP="00000572">
      <w:pPr>
        <w:pStyle w:val="MTEDReference"/>
      </w:pPr>
      <w:r w:rsidRPr="007D34CA">
        <w:t xml:space="preserve">Mason, J. (2011). Noticing: Roots and branches. In M. </w:t>
      </w:r>
      <w:proofErr w:type="spellStart"/>
      <w:r w:rsidRPr="007D34CA">
        <w:t>Sherin</w:t>
      </w:r>
      <w:proofErr w:type="spellEnd"/>
      <w:r w:rsidRPr="007D34CA">
        <w:t xml:space="preserve">, V. Jacobs, &amp; R. Philipp </w:t>
      </w:r>
      <w:r w:rsidR="00504FF3">
        <w:t>(Eds.)</w:t>
      </w:r>
      <w:r w:rsidR="00365503">
        <w:t>,</w:t>
      </w:r>
      <w:r w:rsidRPr="007D34CA">
        <w:t xml:space="preserve"> </w:t>
      </w:r>
      <w:r w:rsidRPr="00F57609">
        <w:rPr>
          <w:i/>
        </w:rPr>
        <w:t>Mathematics teacher noticing: Seeing through teachers' eyes</w:t>
      </w:r>
      <w:r w:rsidRPr="007D34CA">
        <w:t xml:space="preserve"> </w:t>
      </w:r>
      <w:r w:rsidR="00504FF3">
        <w:t>(</w:t>
      </w:r>
      <w:r w:rsidR="00504FF3" w:rsidRPr="007D34CA">
        <w:t>pp. 35-50</w:t>
      </w:r>
      <w:r w:rsidR="00504FF3">
        <w:t xml:space="preserve">). </w:t>
      </w:r>
      <w:r w:rsidRPr="007D34CA">
        <w:t>New York,</w:t>
      </w:r>
      <w:r w:rsidR="00504FF3">
        <w:t xml:space="preserve"> NY: Routledge.</w:t>
      </w:r>
      <w:r w:rsidRPr="007D34CA">
        <w:t xml:space="preserve"> </w:t>
      </w:r>
    </w:p>
    <w:p w14:paraId="2A866828" w14:textId="1875F453" w:rsidR="00BE7169" w:rsidRPr="007D34CA" w:rsidRDefault="00BE7169" w:rsidP="00C016FE">
      <w:pPr>
        <w:pStyle w:val="MTEDReference"/>
      </w:pPr>
      <w:r w:rsidRPr="007D34CA">
        <w:t>Mason, J.</w:t>
      </w:r>
      <w:r w:rsidR="001C220A">
        <w:t>,</w:t>
      </w:r>
      <w:r w:rsidRPr="007D34CA">
        <w:t xml:space="preserve"> &amp; Davis, B. (2013). The importance of teachers’ mathematical awareness for in-the-moment pedagogy. </w:t>
      </w:r>
      <w:r w:rsidRPr="00642094">
        <w:rPr>
          <w:i/>
          <w:iCs/>
        </w:rPr>
        <w:t>Canadian Journal of Science, Mathematics and Technology Education</w:t>
      </w:r>
      <w:r w:rsidRPr="000E2ED0">
        <w:t>,</w:t>
      </w:r>
      <w:r w:rsidRPr="007D34CA">
        <w:t xml:space="preserve"> </w:t>
      </w:r>
      <w:r w:rsidRPr="00365503">
        <w:rPr>
          <w:i/>
        </w:rPr>
        <w:t>13</w:t>
      </w:r>
      <w:r w:rsidRPr="007D34CA">
        <w:t>(2), 182-197</w:t>
      </w:r>
      <w:r w:rsidR="009A19AC">
        <w:t>.</w:t>
      </w:r>
    </w:p>
    <w:p w14:paraId="599981C4" w14:textId="77777777" w:rsidR="001C220A" w:rsidRPr="007D34CA" w:rsidRDefault="001C220A" w:rsidP="001C220A">
      <w:pPr>
        <w:pStyle w:val="MTEDReference"/>
      </w:pPr>
      <w:r w:rsidRPr="007D34CA">
        <w:t xml:space="preserve">Mercer, N. (1995). </w:t>
      </w:r>
      <w:r w:rsidRPr="001268F3">
        <w:rPr>
          <w:i/>
          <w:iCs/>
        </w:rPr>
        <w:t>The guided construction of knowledge: Talk amongst teachers and learners</w:t>
      </w:r>
      <w:r>
        <w:t>.</w:t>
      </w:r>
      <w:r w:rsidRPr="007D34CA">
        <w:t xml:space="preserve"> </w:t>
      </w:r>
      <w:proofErr w:type="spellStart"/>
      <w:r w:rsidRPr="007D34CA">
        <w:t>Clevedon</w:t>
      </w:r>
      <w:proofErr w:type="spellEnd"/>
      <w:r w:rsidRPr="007D34CA">
        <w:t>, UK:  Multilingual Matters Ltd.</w:t>
      </w:r>
    </w:p>
    <w:p w14:paraId="6BB7E135" w14:textId="475FE0BD" w:rsidR="001C220A" w:rsidRPr="006F54E4" w:rsidRDefault="001C220A" w:rsidP="001C220A">
      <w:pPr>
        <w:pStyle w:val="MTEDReference"/>
        <w:rPr>
          <w:lang w:val="en-NZ"/>
        </w:rPr>
      </w:pPr>
      <w:r w:rsidRPr="006F54E4">
        <w:rPr>
          <w:lang w:val="en-NZ"/>
        </w:rPr>
        <w:t xml:space="preserve">Mercer, N. (2000). </w:t>
      </w:r>
      <w:r w:rsidRPr="001268F3">
        <w:rPr>
          <w:i/>
          <w:iCs/>
          <w:lang w:val="en-NZ"/>
        </w:rPr>
        <w:t xml:space="preserve">Words and </w:t>
      </w:r>
      <w:r w:rsidR="00642094">
        <w:rPr>
          <w:i/>
          <w:iCs/>
          <w:lang w:val="en-NZ"/>
        </w:rPr>
        <w:t>m</w:t>
      </w:r>
      <w:r w:rsidRPr="001268F3">
        <w:rPr>
          <w:i/>
          <w:iCs/>
          <w:lang w:val="en-NZ"/>
        </w:rPr>
        <w:t>inds: how we use language to think together</w:t>
      </w:r>
      <w:r>
        <w:rPr>
          <w:lang w:val="en-NZ"/>
        </w:rPr>
        <w:t>. London, UK: Routledge.</w:t>
      </w:r>
    </w:p>
    <w:p w14:paraId="463571B7" w14:textId="6AEF07D0" w:rsidR="00BE1C51" w:rsidRDefault="000E2ED0" w:rsidP="00000572">
      <w:pPr>
        <w:pStyle w:val="MTEDReference"/>
      </w:pPr>
      <w:r>
        <w:t xml:space="preserve">Mercer, N. (2008). </w:t>
      </w:r>
      <w:r w:rsidRPr="00642094">
        <w:rPr>
          <w:i/>
          <w:iCs/>
        </w:rPr>
        <w:t>Three kinds of talk</w:t>
      </w:r>
      <w:r w:rsidRPr="000E2ED0">
        <w:t>.</w:t>
      </w:r>
      <w:r>
        <w:t xml:space="preserve"> Retrieved 30 January 2012</w:t>
      </w:r>
      <w:r w:rsidR="00BE1C51" w:rsidRPr="007D34CA">
        <w:t xml:space="preserve"> from </w:t>
      </w:r>
      <w:hyperlink r:id="rId8" w:history="1">
        <w:r w:rsidR="006F54E4" w:rsidRPr="00697BEE">
          <w:rPr>
            <w:rStyle w:val="Hyperlink"/>
          </w:rPr>
          <w:t>http://thinkingtogether.educ.cam.ac.uk/resources/5_examples_of_talk_in_groups.pdf</w:t>
        </w:r>
      </w:hyperlink>
      <w:r w:rsidR="00BE1C51" w:rsidRPr="007D34CA">
        <w:t xml:space="preserve"> </w:t>
      </w:r>
    </w:p>
    <w:p w14:paraId="7ECED149" w14:textId="52365065" w:rsidR="001E66EA" w:rsidRPr="007D34CA" w:rsidRDefault="001E66EA" w:rsidP="00000572">
      <w:pPr>
        <w:pStyle w:val="MTEDReference"/>
      </w:pPr>
      <w:r w:rsidRPr="007D34CA">
        <w:t>Mercer, N.</w:t>
      </w:r>
      <w:r w:rsidR="001C220A">
        <w:t>,</w:t>
      </w:r>
      <w:r w:rsidRPr="007D34CA">
        <w:t xml:space="preserve"> </w:t>
      </w:r>
      <w:r w:rsidR="0029141A">
        <w:t>&amp;</w:t>
      </w:r>
      <w:r w:rsidRPr="007D34CA">
        <w:t xml:space="preserve"> </w:t>
      </w:r>
      <w:proofErr w:type="spellStart"/>
      <w:r w:rsidRPr="007D34CA">
        <w:t>Sams</w:t>
      </w:r>
      <w:proofErr w:type="spellEnd"/>
      <w:r w:rsidRPr="007D34CA">
        <w:t xml:space="preserve">, C. (2006). Teaching children how to use language to solve mathematics problems. </w:t>
      </w:r>
      <w:r w:rsidRPr="00642094">
        <w:rPr>
          <w:i/>
          <w:iCs/>
        </w:rPr>
        <w:t>Language and Education</w:t>
      </w:r>
      <w:r w:rsidR="00365503">
        <w:rPr>
          <w:i/>
        </w:rPr>
        <w:t>,</w:t>
      </w:r>
      <w:r w:rsidRPr="00365503">
        <w:rPr>
          <w:i/>
        </w:rPr>
        <w:t xml:space="preserve"> 20</w:t>
      </w:r>
      <w:r w:rsidRPr="000E2ED0">
        <w:t>(6),</w:t>
      </w:r>
      <w:r w:rsidRPr="007D34CA">
        <w:t xml:space="preserve"> 507-528.</w:t>
      </w:r>
    </w:p>
    <w:p w14:paraId="5552955E" w14:textId="5E02450B" w:rsidR="00202464" w:rsidRPr="007D34CA" w:rsidRDefault="00202464" w:rsidP="00000572">
      <w:pPr>
        <w:pStyle w:val="MTEDReference"/>
      </w:pPr>
      <w:proofErr w:type="spellStart"/>
      <w:r w:rsidRPr="00642094">
        <w:rPr>
          <w:lang w:val="en-NZ"/>
        </w:rPr>
        <w:t>Mergler</w:t>
      </w:r>
      <w:proofErr w:type="spellEnd"/>
      <w:r w:rsidRPr="00642094">
        <w:rPr>
          <w:lang w:val="en-NZ"/>
        </w:rPr>
        <w:t>, A. G.</w:t>
      </w:r>
      <w:r w:rsidR="001C220A" w:rsidRPr="00642094">
        <w:rPr>
          <w:lang w:val="en-NZ"/>
        </w:rPr>
        <w:t>,</w:t>
      </w:r>
      <w:r w:rsidRPr="00642094">
        <w:rPr>
          <w:lang w:val="en-NZ"/>
        </w:rPr>
        <w:t xml:space="preserve"> &amp; </w:t>
      </w:r>
      <w:proofErr w:type="spellStart"/>
      <w:r w:rsidRPr="00642094">
        <w:rPr>
          <w:lang w:val="en-NZ"/>
        </w:rPr>
        <w:t>Tangen</w:t>
      </w:r>
      <w:proofErr w:type="spellEnd"/>
      <w:r w:rsidRPr="00642094">
        <w:rPr>
          <w:lang w:val="en-NZ"/>
        </w:rPr>
        <w:t xml:space="preserve">, D. (2010). </w:t>
      </w:r>
      <w:r w:rsidRPr="007D34CA">
        <w:t>Using microteaching to enhan</w:t>
      </w:r>
      <w:r w:rsidR="008234B3" w:rsidRPr="007D34CA">
        <w:t>ce teacher efﬁcacy in pre-servic</w:t>
      </w:r>
      <w:r w:rsidRPr="007D34CA">
        <w:t xml:space="preserve">e teachers. </w:t>
      </w:r>
      <w:r w:rsidRPr="00642094">
        <w:rPr>
          <w:i/>
          <w:iCs/>
        </w:rPr>
        <w:t>Teaching Education</w:t>
      </w:r>
      <w:r w:rsidRPr="000E2ED0">
        <w:t xml:space="preserve">, </w:t>
      </w:r>
      <w:r w:rsidRPr="00365503">
        <w:rPr>
          <w:i/>
        </w:rPr>
        <w:t>21</w:t>
      </w:r>
      <w:r w:rsidRPr="000E2ED0">
        <w:t>(2),</w:t>
      </w:r>
      <w:r w:rsidRPr="007D34CA">
        <w:t xml:space="preserve"> 199-210. </w:t>
      </w:r>
    </w:p>
    <w:p w14:paraId="5A2C62C8" w14:textId="3209DA10" w:rsidR="00E40C1D" w:rsidRPr="00E40C1D" w:rsidRDefault="00E40C1D" w:rsidP="00000572">
      <w:pPr>
        <w:pStyle w:val="MTEDReference"/>
        <w:rPr>
          <w:rStyle w:val="FootnoteReference"/>
          <w:vertAlign w:val="baseline"/>
        </w:rPr>
      </w:pPr>
      <w:r w:rsidRPr="00E40C1D">
        <w:rPr>
          <w:rStyle w:val="FootnoteReference"/>
          <w:vertAlign w:val="baseline"/>
        </w:rPr>
        <w:t>Murphy</w:t>
      </w:r>
      <w:r w:rsidR="0029141A">
        <w:t>,</w:t>
      </w:r>
      <w:r w:rsidRPr="00E40C1D">
        <w:rPr>
          <w:rStyle w:val="FootnoteReference"/>
          <w:vertAlign w:val="baseline"/>
        </w:rPr>
        <w:t xml:space="preserve"> C. (2015). Changing teachers' practices through exploratory talk in mathematics: A discursive pedagogical perspective. </w:t>
      </w:r>
      <w:r w:rsidRPr="00E40C1D">
        <w:rPr>
          <w:rStyle w:val="FootnoteReference"/>
          <w:i/>
          <w:iCs/>
          <w:vertAlign w:val="baseline"/>
        </w:rPr>
        <w:t>Australian Journal of Teacher Education</w:t>
      </w:r>
      <w:r w:rsidRPr="00E40C1D">
        <w:rPr>
          <w:rStyle w:val="FootnoteReference"/>
          <w:vertAlign w:val="baseline"/>
        </w:rPr>
        <w:t xml:space="preserve">, </w:t>
      </w:r>
      <w:r w:rsidRPr="00365503">
        <w:rPr>
          <w:rStyle w:val="FootnoteReference"/>
          <w:i/>
          <w:vertAlign w:val="baseline"/>
        </w:rPr>
        <w:t>40</w:t>
      </w:r>
      <w:r w:rsidRPr="00E40C1D">
        <w:rPr>
          <w:rStyle w:val="FootnoteReference"/>
          <w:vertAlign w:val="baseline"/>
        </w:rPr>
        <w:t>(5), 61-84</w:t>
      </w:r>
    </w:p>
    <w:p w14:paraId="4429BAD5" w14:textId="181FAD50" w:rsidR="00E40C1D" w:rsidRDefault="00E40C1D" w:rsidP="00000572">
      <w:pPr>
        <w:pStyle w:val="MTEDReference"/>
      </w:pPr>
      <w:r w:rsidRPr="00EB46DE">
        <w:t xml:space="preserve">Murphy, C., </w:t>
      </w:r>
      <w:proofErr w:type="spellStart"/>
      <w:r w:rsidRPr="00EB46DE">
        <w:t>Wegerif</w:t>
      </w:r>
      <w:proofErr w:type="spellEnd"/>
      <w:r w:rsidRPr="00EB46DE">
        <w:t xml:space="preserve">, R., &amp; Fisher, R. (2010). </w:t>
      </w:r>
      <w:r w:rsidRPr="00642094">
        <w:rPr>
          <w:i/>
          <w:iCs/>
        </w:rPr>
        <w:t>The Talking Counts Project</w:t>
      </w:r>
      <w:r w:rsidRPr="00EB46DE">
        <w:t xml:space="preserve">. </w:t>
      </w:r>
      <w:r w:rsidR="00295D04">
        <w:t xml:space="preserve">Retrieved </w:t>
      </w:r>
      <w:r w:rsidRPr="00EB46DE">
        <w:t xml:space="preserve">from </w:t>
      </w:r>
      <w:hyperlink r:id="rId9" w:history="1">
        <w:r w:rsidRPr="00167924">
          <w:rPr>
            <w:rStyle w:val="Hyperlink"/>
          </w:rPr>
          <w:t>http://education.exeter.ac.uk/projects.php?id=490</w:t>
        </w:r>
      </w:hyperlink>
    </w:p>
    <w:p w14:paraId="13E83470" w14:textId="12488246" w:rsidR="00AA5DA4" w:rsidRPr="00AA5DA4" w:rsidRDefault="00AA5DA4" w:rsidP="00000572">
      <w:pPr>
        <w:pStyle w:val="MTEDReference"/>
        <w:rPr>
          <w:lang w:val="en-NZ"/>
        </w:rPr>
      </w:pPr>
      <w:r>
        <w:t>Renshaw, P.</w:t>
      </w:r>
      <w:r w:rsidR="001C220A">
        <w:t>,</w:t>
      </w:r>
      <w:r>
        <w:t xml:space="preserve"> &amp; Brown, R. A. J. (2008). </w:t>
      </w:r>
      <w:r w:rsidRPr="00AA5DA4">
        <w:rPr>
          <w:lang w:val="en-NZ"/>
        </w:rPr>
        <w:t>Formats of</w:t>
      </w:r>
      <w:r>
        <w:rPr>
          <w:lang w:val="en-NZ"/>
        </w:rPr>
        <w:t xml:space="preserve"> classroom talk for integrating </w:t>
      </w:r>
      <w:proofErr w:type="spellStart"/>
      <w:r>
        <w:rPr>
          <w:lang w:val="en-NZ"/>
        </w:rPr>
        <w:t>everyday</w:t>
      </w:r>
      <w:proofErr w:type="spellEnd"/>
      <w:r>
        <w:rPr>
          <w:lang w:val="en-NZ"/>
        </w:rPr>
        <w:t xml:space="preserve"> and scientific discourse: </w:t>
      </w:r>
      <w:r w:rsidR="00295D04">
        <w:rPr>
          <w:lang w:val="en-NZ"/>
        </w:rPr>
        <w:t>R</w:t>
      </w:r>
      <w:r>
        <w:rPr>
          <w:lang w:val="en-NZ"/>
        </w:rPr>
        <w:t>eplacement, interweaving, contextual privileging and p</w:t>
      </w:r>
      <w:r w:rsidRPr="00AA5DA4">
        <w:rPr>
          <w:lang w:val="en-NZ"/>
        </w:rPr>
        <w:t>astiche</w:t>
      </w:r>
      <w:r>
        <w:rPr>
          <w:lang w:val="en-NZ"/>
        </w:rPr>
        <w:t xml:space="preserve">. </w:t>
      </w:r>
      <w:r w:rsidRPr="00642094">
        <w:rPr>
          <w:i/>
          <w:iCs/>
          <w:lang w:val="en-NZ"/>
        </w:rPr>
        <w:t>Language and Education</w:t>
      </w:r>
      <w:r>
        <w:rPr>
          <w:lang w:val="en-NZ"/>
        </w:rPr>
        <w:t xml:space="preserve">, </w:t>
      </w:r>
      <w:r w:rsidR="00B76F3B" w:rsidRPr="00642094">
        <w:rPr>
          <w:i/>
          <w:lang w:val="en-NZ"/>
        </w:rPr>
        <w:t>21</w:t>
      </w:r>
      <w:r w:rsidR="00B76F3B">
        <w:rPr>
          <w:lang w:val="en-NZ"/>
        </w:rPr>
        <w:t>(6), 531-549.</w:t>
      </w:r>
    </w:p>
    <w:p w14:paraId="410F06C0" w14:textId="02BA715A" w:rsidR="00BE7169" w:rsidRPr="007D34CA" w:rsidRDefault="00BE7169" w:rsidP="00000572">
      <w:pPr>
        <w:pStyle w:val="MTEDReference"/>
      </w:pPr>
      <w:r w:rsidRPr="007D34CA">
        <w:t>Rowland, T.</w:t>
      </w:r>
      <w:r w:rsidR="001C220A">
        <w:t>,</w:t>
      </w:r>
      <w:r w:rsidRPr="007D34CA">
        <w:t xml:space="preserve"> &amp; </w:t>
      </w:r>
      <w:proofErr w:type="spellStart"/>
      <w:r w:rsidRPr="007D34CA">
        <w:t>Zazkis</w:t>
      </w:r>
      <w:proofErr w:type="spellEnd"/>
      <w:r w:rsidRPr="007D34CA">
        <w:t xml:space="preserve">, R. (2013). Contingency in the mathematics </w:t>
      </w:r>
      <w:r w:rsidR="00295D04">
        <w:t>c</w:t>
      </w:r>
      <w:r w:rsidRPr="007D34CA">
        <w:t xml:space="preserve">lassroom: Opportunities taken and opportunities missed. </w:t>
      </w:r>
      <w:r w:rsidRPr="00642094">
        <w:rPr>
          <w:i/>
          <w:iCs/>
        </w:rPr>
        <w:t>Canadian Journal of Science, Mathematics and Technology Education</w:t>
      </w:r>
      <w:r w:rsidRPr="000E2ED0">
        <w:t xml:space="preserve">, </w:t>
      </w:r>
      <w:r w:rsidRPr="00642094">
        <w:rPr>
          <w:i/>
        </w:rPr>
        <w:t>13</w:t>
      </w:r>
      <w:r w:rsidRPr="000E2ED0">
        <w:t>(2),</w:t>
      </w:r>
      <w:r w:rsidRPr="007D34CA">
        <w:t xml:space="preserve"> 137-153.</w:t>
      </w:r>
    </w:p>
    <w:p w14:paraId="384A2C4F" w14:textId="7998FE62" w:rsidR="007D34CA" w:rsidRPr="007D34CA" w:rsidRDefault="007D34CA" w:rsidP="00000572">
      <w:pPr>
        <w:pStyle w:val="MTEDReference"/>
      </w:pPr>
      <w:proofErr w:type="spellStart"/>
      <w:r w:rsidRPr="007D34CA">
        <w:t>Santagata</w:t>
      </w:r>
      <w:proofErr w:type="spellEnd"/>
      <w:r w:rsidRPr="007D34CA">
        <w:t xml:space="preserve">, R. (2011). From teacher noticing to a framework for analysing and improving classroom lessons. In M. </w:t>
      </w:r>
      <w:proofErr w:type="spellStart"/>
      <w:r w:rsidRPr="007D34CA">
        <w:t>Sherin</w:t>
      </w:r>
      <w:proofErr w:type="spellEnd"/>
      <w:r w:rsidRPr="007D34CA">
        <w:t xml:space="preserve">, V. Jacobs, &amp; R. Philipp </w:t>
      </w:r>
      <w:r w:rsidR="00504FF3">
        <w:t>(Eds.)</w:t>
      </w:r>
      <w:r w:rsidR="00365503">
        <w:t>,</w:t>
      </w:r>
      <w:r w:rsidRPr="007D34CA">
        <w:t xml:space="preserve"> </w:t>
      </w:r>
      <w:r w:rsidRPr="00642094">
        <w:rPr>
          <w:i/>
          <w:iCs/>
        </w:rPr>
        <w:t>Mathematics teacher noticing: Seeing through teachers' eyes</w:t>
      </w:r>
      <w:r w:rsidR="00504FF3">
        <w:t>,</w:t>
      </w:r>
      <w:r w:rsidRPr="007D34CA">
        <w:t xml:space="preserve"> </w:t>
      </w:r>
      <w:r w:rsidR="00504FF3">
        <w:t>(</w:t>
      </w:r>
      <w:r w:rsidR="00504FF3" w:rsidRPr="007D34CA">
        <w:t>pp. 152-168</w:t>
      </w:r>
      <w:r w:rsidR="00504FF3">
        <w:t xml:space="preserve">). </w:t>
      </w:r>
      <w:r w:rsidRPr="007D34CA">
        <w:t>New York,</w:t>
      </w:r>
      <w:r w:rsidR="00504FF3">
        <w:t xml:space="preserve"> NY: Routledge</w:t>
      </w:r>
      <w:r w:rsidRPr="007D34CA">
        <w:t xml:space="preserve">.  </w:t>
      </w:r>
    </w:p>
    <w:p w14:paraId="2ED40BFF" w14:textId="459B4CD5" w:rsidR="001E66EA" w:rsidRPr="007D34CA" w:rsidRDefault="001E66EA" w:rsidP="00000572">
      <w:pPr>
        <w:pStyle w:val="MTEDReference"/>
      </w:pPr>
      <w:proofErr w:type="spellStart"/>
      <w:r w:rsidRPr="007D34CA">
        <w:t>Sherin</w:t>
      </w:r>
      <w:proofErr w:type="spellEnd"/>
      <w:r w:rsidRPr="007D34CA">
        <w:t>, M. G. (2002)</w:t>
      </w:r>
      <w:r w:rsidR="00005BE3" w:rsidRPr="007D34CA">
        <w:t>.</w:t>
      </w:r>
      <w:r w:rsidRPr="007D34CA">
        <w:t xml:space="preserve"> A balancing act: </w:t>
      </w:r>
      <w:r w:rsidR="00005BE3" w:rsidRPr="007D34CA">
        <w:t xml:space="preserve">Developing a discourse community in a mathematics classroom. </w:t>
      </w:r>
      <w:r w:rsidR="00005BE3" w:rsidRPr="00642094">
        <w:rPr>
          <w:i/>
          <w:iCs/>
        </w:rPr>
        <w:t>Journal of Mathematics Teacher Education</w:t>
      </w:r>
      <w:r w:rsidR="0029141A">
        <w:t>,</w:t>
      </w:r>
      <w:r w:rsidR="00005BE3" w:rsidRPr="000E2ED0">
        <w:t xml:space="preserve"> </w:t>
      </w:r>
      <w:r w:rsidR="00005BE3" w:rsidRPr="00642094">
        <w:rPr>
          <w:i/>
        </w:rPr>
        <w:t>5</w:t>
      </w:r>
      <w:r w:rsidR="00005BE3" w:rsidRPr="000E2ED0">
        <w:t>,</w:t>
      </w:r>
      <w:r w:rsidR="00005BE3" w:rsidRPr="007D34CA">
        <w:t xml:space="preserve"> 205-233. </w:t>
      </w:r>
    </w:p>
    <w:p w14:paraId="77AA61EE" w14:textId="5977D706" w:rsidR="00632798" w:rsidRDefault="009C42FC" w:rsidP="00000572">
      <w:pPr>
        <w:pStyle w:val="MTEDReference"/>
      </w:pPr>
      <w:proofErr w:type="spellStart"/>
      <w:r w:rsidRPr="007D34CA">
        <w:t>Sherin</w:t>
      </w:r>
      <w:proofErr w:type="spellEnd"/>
      <w:r w:rsidRPr="007D34CA">
        <w:t xml:space="preserve">, M. G., Jacobs, V. R., &amp; Philipp, R. A. </w:t>
      </w:r>
      <w:r w:rsidR="0008687F" w:rsidRPr="007D34CA">
        <w:t xml:space="preserve"> (Eds.) </w:t>
      </w:r>
      <w:r w:rsidRPr="007D34CA">
        <w:t>(2011)</w:t>
      </w:r>
      <w:r w:rsidR="0008687F" w:rsidRPr="007D34CA">
        <w:t xml:space="preserve">. </w:t>
      </w:r>
      <w:r w:rsidR="0008687F" w:rsidRPr="00642094">
        <w:rPr>
          <w:i/>
          <w:iCs/>
        </w:rPr>
        <w:t xml:space="preserve">Mathematics teacher noticing: </w:t>
      </w:r>
      <w:r w:rsidRPr="00642094">
        <w:rPr>
          <w:i/>
          <w:iCs/>
        </w:rPr>
        <w:t>Seeing through teachers’ eyes.</w:t>
      </w:r>
      <w:r w:rsidRPr="000E2ED0">
        <w:t xml:space="preserve"> </w:t>
      </w:r>
      <w:r w:rsidRPr="007D34CA">
        <w:t>New York, NY: Routledge</w:t>
      </w:r>
      <w:r w:rsidR="009A19AC">
        <w:t>.</w:t>
      </w:r>
    </w:p>
    <w:p w14:paraId="678CF2CA" w14:textId="60D58E23" w:rsidR="0029141A" w:rsidRPr="007D34CA" w:rsidRDefault="0029141A" w:rsidP="00000572">
      <w:pPr>
        <w:pStyle w:val="MTEDReference"/>
      </w:pPr>
      <w:r>
        <w:t xml:space="preserve">Shulman, L. (1986). </w:t>
      </w:r>
      <w:r w:rsidRPr="0029141A">
        <w:t>Those who understand:</w:t>
      </w:r>
      <w:r>
        <w:t xml:space="preserve"> Knowledge growth in teaching. </w:t>
      </w:r>
      <w:r w:rsidRPr="00642094">
        <w:rPr>
          <w:i/>
          <w:iCs/>
        </w:rPr>
        <w:t>Educational Researcher</w:t>
      </w:r>
      <w:r>
        <w:rPr>
          <w:i/>
          <w:iCs/>
        </w:rPr>
        <w:t>,</w:t>
      </w:r>
      <w:r>
        <w:t xml:space="preserve"> </w:t>
      </w:r>
      <w:r w:rsidRPr="00642094">
        <w:rPr>
          <w:i/>
        </w:rPr>
        <w:t>15</w:t>
      </w:r>
      <w:r>
        <w:t>(2),</w:t>
      </w:r>
      <w:r w:rsidRPr="0029141A">
        <w:t xml:space="preserve"> 4-14.</w:t>
      </w:r>
    </w:p>
    <w:p w14:paraId="4A5A695C" w14:textId="08B70E08" w:rsidR="00847D67" w:rsidRPr="007D34CA" w:rsidRDefault="00847D67" w:rsidP="00000572">
      <w:pPr>
        <w:pStyle w:val="MTEDReference"/>
      </w:pPr>
      <w:r w:rsidRPr="007D34CA">
        <w:lastRenderedPageBreak/>
        <w:t xml:space="preserve">Van </w:t>
      </w:r>
      <w:proofErr w:type="spellStart"/>
      <w:r w:rsidRPr="007D34CA">
        <w:t>Es</w:t>
      </w:r>
      <w:proofErr w:type="spellEnd"/>
      <w:r w:rsidRPr="007D34CA">
        <w:t xml:space="preserve">, E. (2011). A framework for learning to notice student thinking. In M. </w:t>
      </w:r>
      <w:proofErr w:type="spellStart"/>
      <w:r w:rsidRPr="007D34CA">
        <w:t>Sherin</w:t>
      </w:r>
      <w:proofErr w:type="spellEnd"/>
      <w:r w:rsidRPr="007D34CA">
        <w:t xml:space="preserve">, V. Jacobs, &amp; R. Philipp </w:t>
      </w:r>
      <w:r w:rsidR="00504FF3">
        <w:t>(Eds.)</w:t>
      </w:r>
      <w:r w:rsidR="00365503">
        <w:t>,</w:t>
      </w:r>
      <w:r w:rsidRPr="007D34CA">
        <w:t xml:space="preserve"> </w:t>
      </w:r>
      <w:r w:rsidRPr="00642094">
        <w:rPr>
          <w:i/>
          <w:iCs/>
        </w:rPr>
        <w:t>Mathematics teacher noticing: Seeing through teachers' eyes</w:t>
      </w:r>
      <w:r w:rsidR="00504FF3">
        <w:t>,</w:t>
      </w:r>
      <w:r w:rsidRPr="007D34CA">
        <w:t xml:space="preserve"> </w:t>
      </w:r>
      <w:r w:rsidR="00504FF3">
        <w:t>(</w:t>
      </w:r>
      <w:r w:rsidR="00504FF3" w:rsidRPr="007D34CA">
        <w:t>pp. 134-151</w:t>
      </w:r>
      <w:r w:rsidR="00504FF3">
        <w:t xml:space="preserve">). </w:t>
      </w:r>
      <w:r w:rsidRPr="007D34CA">
        <w:t>New York,</w:t>
      </w:r>
      <w:r w:rsidR="00504FF3">
        <w:t xml:space="preserve"> NY: Routledge</w:t>
      </w:r>
      <w:r w:rsidR="007D34CA" w:rsidRPr="007D34CA">
        <w:t>.</w:t>
      </w:r>
    </w:p>
    <w:p w14:paraId="7D4B53CF" w14:textId="4C7A827D" w:rsidR="008234B3" w:rsidRPr="007D34CA" w:rsidRDefault="008234B3" w:rsidP="00000572">
      <w:pPr>
        <w:pStyle w:val="MTEDReference"/>
      </w:pPr>
      <w:r w:rsidRPr="00AA3CA1">
        <w:rPr>
          <w:lang w:val="en-NZ"/>
        </w:rPr>
        <w:t xml:space="preserve">Van </w:t>
      </w:r>
      <w:proofErr w:type="spellStart"/>
      <w:r w:rsidRPr="00AA3CA1">
        <w:rPr>
          <w:lang w:val="en-NZ"/>
        </w:rPr>
        <w:t>Es</w:t>
      </w:r>
      <w:proofErr w:type="spellEnd"/>
      <w:r w:rsidRPr="00AA3CA1">
        <w:rPr>
          <w:lang w:val="en-NZ"/>
        </w:rPr>
        <w:t>, E.</w:t>
      </w:r>
      <w:r w:rsidR="001C220A" w:rsidRPr="00AA3CA1">
        <w:rPr>
          <w:lang w:val="en-NZ"/>
        </w:rPr>
        <w:t>,</w:t>
      </w:r>
      <w:r w:rsidRPr="00C016FE">
        <w:rPr>
          <w:lang w:val="en-NZ"/>
        </w:rPr>
        <w:t xml:space="preserve"> &amp; </w:t>
      </w:r>
      <w:proofErr w:type="spellStart"/>
      <w:r w:rsidRPr="00C016FE">
        <w:rPr>
          <w:lang w:val="en-NZ"/>
        </w:rPr>
        <w:t>Sherin</w:t>
      </w:r>
      <w:proofErr w:type="spellEnd"/>
      <w:r w:rsidRPr="00C016FE">
        <w:rPr>
          <w:lang w:val="en-NZ"/>
        </w:rPr>
        <w:t xml:space="preserve">, M. (2002). </w:t>
      </w:r>
      <w:r w:rsidRPr="007D34CA">
        <w:t xml:space="preserve">Learning to notice: Scaffolding new teachers’ interpretations of classroom interactions. </w:t>
      </w:r>
      <w:r w:rsidRPr="00642094">
        <w:rPr>
          <w:i/>
          <w:iCs/>
        </w:rPr>
        <w:t>Journal of Technology and Teacher Education</w:t>
      </w:r>
      <w:r w:rsidRPr="000E2ED0">
        <w:t xml:space="preserve">, </w:t>
      </w:r>
      <w:r w:rsidRPr="00642094">
        <w:rPr>
          <w:i/>
        </w:rPr>
        <w:t>10</w:t>
      </w:r>
      <w:r w:rsidRPr="000E2ED0">
        <w:t>(4),</w:t>
      </w:r>
      <w:r w:rsidRPr="007D34CA">
        <w:t xml:space="preserve"> 571-596. </w:t>
      </w:r>
    </w:p>
    <w:p w14:paraId="42FBB1DC" w14:textId="3FF2CD11" w:rsidR="00FE13D3" w:rsidRDefault="00FE13D3" w:rsidP="00000572">
      <w:pPr>
        <w:pStyle w:val="MTEDReference"/>
      </w:pPr>
      <w:proofErr w:type="spellStart"/>
      <w:r w:rsidRPr="007D34CA">
        <w:t>Wegerif</w:t>
      </w:r>
      <w:proofErr w:type="spellEnd"/>
      <w:r w:rsidRPr="007D34CA">
        <w:t xml:space="preserve">, R. (2006). Dialogic Education: What is it and why do we need it? </w:t>
      </w:r>
      <w:r w:rsidRPr="00642094">
        <w:rPr>
          <w:i/>
          <w:iCs/>
        </w:rPr>
        <w:t>Education Review</w:t>
      </w:r>
      <w:r w:rsidRPr="000E2ED0">
        <w:t xml:space="preserve">, </w:t>
      </w:r>
      <w:r w:rsidRPr="00642094">
        <w:rPr>
          <w:i/>
        </w:rPr>
        <w:t>19</w:t>
      </w:r>
      <w:r w:rsidRPr="000E2ED0">
        <w:t>(2),</w:t>
      </w:r>
      <w:r w:rsidRPr="007D34CA">
        <w:t xml:space="preserve"> 58-66.</w:t>
      </w:r>
    </w:p>
    <w:p w14:paraId="18F29E64" w14:textId="77777777" w:rsidR="00E40C1D" w:rsidRDefault="00E40C1D" w:rsidP="007D34CA">
      <w:pPr>
        <w:pStyle w:val="MTEDReference"/>
      </w:pPr>
    </w:p>
    <w:p w14:paraId="1DA8DCC1" w14:textId="22056A62" w:rsidR="00E40C1D" w:rsidRPr="00955BBC" w:rsidRDefault="00057301" w:rsidP="00000572">
      <w:pPr>
        <w:pStyle w:val="Heading2"/>
      </w:pPr>
      <w:r>
        <w:t>Author</w:t>
      </w:r>
    </w:p>
    <w:p w14:paraId="7229A9DB" w14:textId="77777777" w:rsidR="00E40C1D" w:rsidRPr="00955BBC" w:rsidRDefault="00E40C1D" w:rsidP="00000572">
      <w:pPr>
        <w:pStyle w:val="MTEDReference"/>
      </w:pPr>
      <w:r>
        <w:t>Carol Murphy</w:t>
      </w:r>
    </w:p>
    <w:p w14:paraId="20319A93" w14:textId="2A711CBA" w:rsidR="00642094" w:rsidRDefault="00E40C1D" w:rsidP="003558E0">
      <w:pPr>
        <w:pStyle w:val="MTEDReference"/>
      </w:pPr>
      <w:r>
        <w:t>University of Waikato</w:t>
      </w:r>
      <w:r w:rsidR="00C63EAD">
        <w:t xml:space="preserve"> </w:t>
      </w:r>
    </w:p>
    <w:p w14:paraId="6CF1A40B" w14:textId="5067E050" w:rsidR="00642094" w:rsidRDefault="00C63EAD" w:rsidP="003558E0">
      <w:pPr>
        <w:pStyle w:val="MTEDReference"/>
      </w:pPr>
      <w:r>
        <w:t xml:space="preserve">Knighton Road </w:t>
      </w:r>
    </w:p>
    <w:p w14:paraId="63AB3862" w14:textId="176910C1" w:rsidR="00642094" w:rsidRDefault="00954CEB" w:rsidP="003558E0">
      <w:pPr>
        <w:pStyle w:val="MTEDReference"/>
      </w:pPr>
      <w:r>
        <w:t>Hamilton, 3240</w:t>
      </w:r>
    </w:p>
    <w:p w14:paraId="6A6705AB" w14:textId="6DC0B245" w:rsidR="00C63EAD" w:rsidRDefault="00642094" w:rsidP="003558E0">
      <w:pPr>
        <w:pStyle w:val="MTEDReference"/>
      </w:pPr>
      <w:r>
        <w:t>New Zealand</w:t>
      </w:r>
      <w:r w:rsidR="00C63EAD">
        <w:t xml:space="preserve"> </w:t>
      </w:r>
    </w:p>
    <w:p w14:paraId="4449BD69" w14:textId="20D31EDB" w:rsidR="00E40C1D" w:rsidRPr="00955BBC" w:rsidRDefault="008A2364" w:rsidP="00000572">
      <w:pPr>
        <w:pStyle w:val="MTEDReference"/>
      </w:pPr>
      <w:proofErr w:type="gramStart"/>
      <w:r>
        <w:t>e</w:t>
      </w:r>
      <w:r w:rsidR="00E40C1D" w:rsidRPr="00955BBC">
        <w:t>mail</w:t>
      </w:r>
      <w:proofErr w:type="gramEnd"/>
      <w:r w:rsidR="00E40C1D" w:rsidRPr="00955BBC">
        <w:t xml:space="preserve">: </w:t>
      </w:r>
      <w:r w:rsidR="00E40C1D">
        <w:t>carolmm@waikato.ac.nz</w:t>
      </w:r>
    </w:p>
    <w:p w14:paraId="2EB32EFB" w14:textId="77777777" w:rsidR="00E40C1D" w:rsidRPr="007D34CA" w:rsidRDefault="00E40C1D" w:rsidP="007D34CA">
      <w:pPr>
        <w:pStyle w:val="MTEDReference"/>
      </w:pPr>
    </w:p>
    <w:p w14:paraId="5E7BF24D" w14:textId="77777777" w:rsidR="00632798" w:rsidRDefault="00632798" w:rsidP="00276DB9"/>
    <w:p w14:paraId="55C83BC7" w14:textId="77777777" w:rsidR="00632798" w:rsidRPr="00276DB9" w:rsidRDefault="00632798" w:rsidP="00BB3675">
      <w:pPr>
        <w:ind w:firstLine="0"/>
      </w:pPr>
    </w:p>
    <w:sectPr w:rsidR="00632798" w:rsidRPr="00276DB9" w:rsidSect="00312BB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211" w:right="1701" w:bottom="2211" w:left="1701" w:header="1701" w:footer="1701" w:gutter="0"/>
      <w:paperSrc w:first="1" w:other="1"/>
      <w:pgNumType w:start="29"/>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9515A" w14:textId="77777777" w:rsidR="008542D6" w:rsidRDefault="008542D6" w:rsidP="0051663A">
      <w:r>
        <w:separator/>
      </w:r>
    </w:p>
    <w:p w14:paraId="5B52E746" w14:textId="77777777" w:rsidR="008542D6" w:rsidRDefault="008542D6"/>
  </w:endnote>
  <w:endnote w:type="continuationSeparator" w:id="0">
    <w:p w14:paraId="2D96864A" w14:textId="77777777" w:rsidR="008542D6" w:rsidRDefault="008542D6" w:rsidP="0051663A">
      <w:r>
        <w:continuationSeparator/>
      </w:r>
    </w:p>
    <w:p w14:paraId="02AA8600" w14:textId="77777777" w:rsidR="008542D6" w:rsidRDefault="00854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dvTT3713a231">
    <w:altName w:val="Book Antiqu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C2A1" w14:textId="77777777" w:rsidR="002E5400" w:rsidRDefault="002E54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250627"/>
      <w:docPartObj>
        <w:docPartGallery w:val="Page Numbers (Bottom of Page)"/>
        <w:docPartUnique/>
      </w:docPartObj>
    </w:sdtPr>
    <w:sdtEndPr>
      <w:rPr>
        <w:noProof/>
      </w:rPr>
    </w:sdtEndPr>
    <w:sdtContent>
      <w:p w14:paraId="512B5326" w14:textId="588C960E" w:rsidR="00312BBF" w:rsidRDefault="00312BBF">
        <w:pPr>
          <w:pStyle w:val="Footer"/>
          <w:jc w:val="right"/>
        </w:pPr>
        <w:r>
          <w:fldChar w:fldCharType="begin"/>
        </w:r>
        <w:r>
          <w:instrText xml:space="preserve"> PAGE   \* MERGEFORMAT </w:instrText>
        </w:r>
        <w:r>
          <w:fldChar w:fldCharType="separate"/>
        </w:r>
        <w:r w:rsidR="002E5400">
          <w:rPr>
            <w:noProof/>
          </w:rPr>
          <w:t>47</w:t>
        </w:r>
        <w:r>
          <w:rPr>
            <w:noProof/>
          </w:rPr>
          <w:fldChar w:fldCharType="end"/>
        </w:r>
      </w:p>
    </w:sdtContent>
  </w:sdt>
  <w:p w14:paraId="287E5AF8" w14:textId="77777777" w:rsidR="00900222" w:rsidRPr="00900222" w:rsidRDefault="00900222" w:rsidP="00900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0223E" w14:textId="77777777" w:rsidR="00900222" w:rsidRDefault="00900222" w:rsidP="00900222">
    <w:pPr>
      <w:pStyle w:val="Footer"/>
      <w:tabs>
        <w:tab w:val="clear" w:pos="6804"/>
        <w:tab w:val="right" w:pos="8364"/>
      </w:tabs>
      <w:spacing w:before="0"/>
    </w:pPr>
  </w:p>
  <w:p w14:paraId="2FE1F90D" w14:textId="77777777" w:rsidR="00900222" w:rsidRDefault="00900222" w:rsidP="00900222">
    <w:pPr>
      <w:pStyle w:val="Footer"/>
      <w:tabs>
        <w:tab w:val="clear" w:pos="6804"/>
        <w:tab w:val="right" w:pos="8364"/>
      </w:tabs>
      <w:spacing w:before="0"/>
    </w:pPr>
    <w:r w:rsidRPr="00F16580">
      <w:rPr>
        <w:noProof/>
        <w:color w:val="FF0000"/>
        <w:highlight w:val="yellow"/>
        <w:lang w:val="en-NZ" w:eastAsia="en-NZ"/>
      </w:rPr>
      <w:drawing>
        <wp:anchor distT="0" distB="0" distL="114300" distR="114300" simplePos="0" relativeHeight="251661312" behindDoc="0" locked="0" layoutInCell="1" allowOverlap="1" wp14:anchorId="0B1C386D" wp14:editId="54AD52C3">
          <wp:simplePos x="0" y="0"/>
          <wp:positionH relativeFrom="column">
            <wp:posOffset>-5715</wp:posOffset>
          </wp:positionH>
          <wp:positionV relativeFrom="paragraph">
            <wp:posOffset>-21590</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62336" behindDoc="0" locked="0" layoutInCell="1" allowOverlap="1" wp14:anchorId="184CE047" wp14:editId="5844CAAD">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6F78F12" id="Straight Connector 4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21757" w14:textId="77777777" w:rsidR="008542D6" w:rsidRDefault="008542D6" w:rsidP="0051663A">
      <w:r>
        <w:separator/>
      </w:r>
    </w:p>
    <w:p w14:paraId="24A631C9" w14:textId="77777777" w:rsidR="008542D6" w:rsidRDefault="008542D6"/>
  </w:footnote>
  <w:footnote w:type="continuationSeparator" w:id="0">
    <w:p w14:paraId="5D07D6DC" w14:textId="77777777" w:rsidR="008542D6" w:rsidRDefault="008542D6" w:rsidP="0051663A">
      <w:r>
        <w:continuationSeparator/>
      </w:r>
    </w:p>
    <w:p w14:paraId="10CA9190" w14:textId="77777777" w:rsidR="008542D6" w:rsidRDefault="008542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68015" w14:textId="77777777" w:rsidR="002E5400" w:rsidRDefault="002E54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865FD" w14:textId="3E7D06B3" w:rsidR="00900222" w:rsidRPr="00460F08" w:rsidRDefault="00900222" w:rsidP="00900222">
    <w:pPr>
      <w:pStyle w:val="Header"/>
      <w:tabs>
        <w:tab w:val="clear" w:pos="6804"/>
        <w:tab w:val="right" w:pos="8647"/>
      </w:tabs>
    </w:pPr>
    <w:r w:rsidRPr="00460F08">
      <w:rPr>
        <w:noProof/>
        <w:lang w:val="en-NZ" w:eastAsia="en-NZ"/>
      </w:rPr>
      <mc:AlternateContent>
        <mc:Choice Requires="wps">
          <w:drawing>
            <wp:anchor distT="0" distB="0" distL="114300" distR="114300" simplePos="0" relativeHeight="251664384" behindDoc="0" locked="0" layoutInCell="1" allowOverlap="1" wp14:anchorId="6C7D7426" wp14:editId="23DDBC75">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9260D4"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460F08" w:rsidRPr="00460F08">
      <w:t>Reflections on exploratory talk in teaching mathematics</w:t>
    </w:r>
    <w:r w:rsidRPr="00460F08">
      <w:tab/>
    </w:r>
    <w:r w:rsidR="00460F08" w:rsidRPr="00460F08">
      <w:t>Murphy</w:t>
    </w:r>
    <w:r w:rsidRPr="00460F08">
      <w:t xml:space="preserve"> </w:t>
    </w:r>
  </w:p>
  <w:p w14:paraId="76AD06AD" w14:textId="60EBFCA6" w:rsidR="005360B1" w:rsidRPr="00900222" w:rsidRDefault="005360B1" w:rsidP="009002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CB64A" w14:textId="1BBA3146" w:rsidR="00900222" w:rsidRPr="007D632B" w:rsidRDefault="00900222" w:rsidP="00900222">
    <w:pPr>
      <w:pStyle w:val="Header"/>
      <w:rPr>
        <w:i/>
        <w:color w:val="FF0000"/>
        <w:sz w:val="20"/>
        <w:szCs w:val="20"/>
      </w:rPr>
    </w:pPr>
    <w:r w:rsidRPr="007D632B">
      <w:rPr>
        <w:i/>
        <w:noProof/>
        <w:color w:val="FF0000"/>
        <w:sz w:val="20"/>
        <w:szCs w:val="20"/>
        <w:lang w:val="en-NZ" w:eastAsia="en-NZ"/>
      </w:rPr>
      <mc:AlternateContent>
        <mc:Choice Requires="wps">
          <w:drawing>
            <wp:anchor distT="0" distB="0" distL="114300" distR="114300" simplePos="0" relativeHeight="251659264" behindDoc="0" locked="0" layoutInCell="1" allowOverlap="1" wp14:anchorId="00EA0788" wp14:editId="2D2FAD4C">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F87BB9" id="Straight Connector 1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00460F08">
      <w:rPr>
        <w:rFonts w:ascii="Book Antiqua"/>
        <w:spacing w:val="-1"/>
        <w:sz w:val="20"/>
        <w:szCs w:val="20"/>
      </w:rPr>
      <w:t>2016, Vol 18.2</w:t>
    </w:r>
    <w:r w:rsidRPr="007D632B">
      <w:rPr>
        <w:rFonts w:ascii="Book Antiqua"/>
        <w:spacing w:val="-1"/>
        <w:sz w:val="20"/>
        <w:szCs w:val="20"/>
      </w:rPr>
      <w:t>,</w:t>
    </w:r>
    <w:r w:rsidR="002E5400">
      <w:rPr>
        <w:rFonts w:ascii="Book Antiqua"/>
        <w:spacing w:val="-1"/>
        <w:sz w:val="20"/>
        <w:szCs w:val="20"/>
      </w:rPr>
      <w:t xml:space="preserve"> </w:t>
    </w:r>
    <w:r w:rsidR="002E5400">
      <w:rPr>
        <w:rFonts w:ascii="Book Antiqua"/>
        <w:spacing w:val="-1"/>
        <w:sz w:val="20"/>
        <w:szCs w:val="20"/>
      </w:rPr>
      <w:t>29-47</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2FD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3B9B63D3"/>
    <w:multiLevelType w:val="hybridMultilevel"/>
    <w:tmpl w:val="B6EE75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A25987"/>
    <w:multiLevelType w:val="hybridMultilevel"/>
    <w:tmpl w:val="A63E223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5"/>
  </w:num>
  <w:num w:numId="6">
    <w:abstractNumId w:val="0"/>
  </w:num>
  <w:num w:numId="7">
    <w:abstractNumId w:val="6"/>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es-ES"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0572"/>
    <w:rsid w:val="000032C8"/>
    <w:rsid w:val="00005BE3"/>
    <w:rsid w:val="00012749"/>
    <w:rsid w:val="00012CA4"/>
    <w:rsid w:val="00017E54"/>
    <w:rsid w:val="00020661"/>
    <w:rsid w:val="00026A21"/>
    <w:rsid w:val="000270D5"/>
    <w:rsid w:val="00035C53"/>
    <w:rsid w:val="00040722"/>
    <w:rsid w:val="00041010"/>
    <w:rsid w:val="00041E1A"/>
    <w:rsid w:val="00042DC8"/>
    <w:rsid w:val="00051B0A"/>
    <w:rsid w:val="00053F23"/>
    <w:rsid w:val="000566F5"/>
    <w:rsid w:val="00057301"/>
    <w:rsid w:val="00061266"/>
    <w:rsid w:val="0006200A"/>
    <w:rsid w:val="00063F28"/>
    <w:rsid w:val="00066B1B"/>
    <w:rsid w:val="000741D7"/>
    <w:rsid w:val="00081CF6"/>
    <w:rsid w:val="0008687F"/>
    <w:rsid w:val="00094661"/>
    <w:rsid w:val="00097819"/>
    <w:rsid w:val="000A1B42"/>
    <w:rsid w:val="000A4321"/>
    <w:rsid w:val="000A6A46"/>
    <w:rsid w:val="000A6BDA"/>
    <w:rsid w:val="000B2426"/>
    <w:rsid w:val="000B2D60"/>
    <w:rsid w:val="000C0A72"/>
    <w:rsid w:val="000C0AD2"/>
    <w:rsid w:val="000C1D15"/>
    <w:rsid w:val="000C2410"/>
    <w:rsid w:val="000C56CB"/>
    <w:rsid w:val="000C65F3"/>
    <w:rsid w:val="000D1212"/>
    <w:rsid w:val="000D1352"/>
    <w:rsid w:val="000D2F22"/>
    <w:rsid w:val="000D45AB"/>
    <w:rsid w:val="000E2ED0"/>
    <w:rsid w:val="000E3CC1"/>
    <w:rsid w:val="000F27DB"/>
    <w:rsid w:val="000F4C44"/>
    <w:rsid w:val="000F5A3D"/>
    <w:rsid w:val="00106F13"/>
    <w:rsid w:val="0011060A"/>
    <w:rsid w:val="00111114"/>
    <w:rsid w:val="001138C9"/>
    <w:rsid w:val="00117087"/>
    <w:rsid w:val="001203BA"/>
    <w:rsid w:val="001235E7"/>
    <w:rsid w:val="001356B6"/>
    <w:rsid w:val="00135DE3"/>
    <w:rsid w:val="0013767A"/>
    <w:rsid w:val="001442E5"/>
    <w:rsid w:val="001448BF"/>
    <w:rsid w:val="0014711C"/>
    <w:rsid w:val="00152E21"/>
    <w:rsid w:val="001535D4"/>
    <w:rsid w:val="00154DDC"/>
    <w:rsid w:val="001554E9"/>
    <w:rsid w:val="00161F2C"/>
    <w:rsid w:val="001645BE"/>
    <w:rsid w:val="0016628B"/>
    <w:rsid w:val="0016728D"/>
    <w:rsid w:val="00170D94"/>
    <w:rsid w:val="001855FA"/>
    <w:rsid w:val="00191CEA"/>
    <w:rsid w:val="001B40B0"/>
    <w:rsid w:val="001C220A"/>
    <w:rsid w:val="001C3A3C"/>
    <w:rsid w:val="001D5999"/>
    <w:rsid w:val="001E66EA"/>
    <w:rsid w:val="001E75E0"/>
    <w:rsid w:val="001F7559"/>
    <w:rsid w:val="00202464"/>
    <w:rsid w:val="00205400"/>
    <w:rsid w:val="00213BC4"/>
    <w:rsid w:val="0021709E"/>
    <w:rsid w:val="002217CB"/>
    <w:rsid w:val="002303D6"/>
    <w:rsid w:val="00243473"/>
    <w:rsid w:val="00254F14"/>
    <w:rsid w:val="00257E8E"/>
    <w:rsid w:val="00260D4C"/>
    <w:rsid w:val="00263B09"/>
    <w:rsid w:val="002709FE"/>
    <w:rsid w:val="002735C8"/>
    <w:rsid w:val="00274333"/>
    <w:rsid w:val="00276CFD"/>
    <w:rsid w:val="00276DB9"/>
    <w:rsid w:val="002844E8"/>
    <w:rsid w:val="00290720"/>
    <w:rsid w:val="0029141A"/>
    <w:rsid w:val="00292566"/>
    <w:rsid w:val="00292F9F"/>
    <w:rsid w:val="00295D04"/>
    <w:rsid w:val="002A0E86"/>
    <w:rsid w:val="002B7504"/>
    <w:rsid w:val="002C64E7"/>
    <w:rsid w:val="002D0EA3"/>
    <w:rsid w:val="002D70B9"/>
    <w:rsid w:val="002E5400"/>
    <w:rsid w:val="002E70E7"/>
    <w:rsid w:val="002E71C7"/>
    <w:rsid w:val="002E7D44"/>
    <w:rsid w:val="002F1C87"/>
    <w:rsid w:val="002F4715"/>
    <w:rsid w:val="00302151"/>
    <w:rsid w:val="003026F5"/>
    <w:rsid w:val="003128D0"/>
    <w:rsid w:val="00312BBF"/>
    <w:rsid w:val="00312F1C"/>
    <w:rsid w:val="00315351"/>
    <w:rsid w:val="0031778E"/>
    <w:rsid w:val="0032005F"/>
    <w:rsid w:val="00321411"/>
    <w:rsid w:val="00333684"/>
    <w:rsid w:val="00335936"/>
    <w:rsid w:val="003376C3"/>
    <w:rsid w:val="003416FD"/>
    <w:rsid w:val="00344776"/>
    <w:rsid w:val="003449CB"/>
    <w:rsid w:val="00353143"/>
    <w:rsid w:val="003558E0"/>
    <w:rsid w:val="00356F8F"/>
    <w:rsid w:val="00357B0F"/>
    <w:rsid w:val="00357E11"/>
    <w:rsid w:val="00361C99"/>
    <w:rsid w:val="00365503"/>
    <w:rsid w:val="00367A8C"/>
    <w:rsid w:val="00370648"/>
    <w:rsid w:val="00380500"/>
    <w:rsid w:val="0038244A"/>
    <w:rsid w:val="00385063"/>
    <w:rsid w:val="0039139D"/>
    <w:rsid w:val="00392440"/>
    <w:rsid w:val="003934B8"/>
    <w:rsid w:val="00394669"/>
    <w:rsid w:val="003B196B"/>
    <w:rsid w:val="003C2BF7"/>
    <w:rsid w:val="003C3503"/>
    <w:rsid w:val="003C5C06"/>
    <w:rsid w:val="003D3D56"/>
    <w:rsid w:val="003D63A8"/>
    <w:rsid w:val="003E0652"/>
    <w:rsid w:val="003F25FD"/>
    <w:rsid w:val="003F3961"/>
    <w:rsid w:val="003F5813"/>
    <w:rsid w:val="00405002"/>
    <w:rsid w:val="004101DA"/>
    <w:rsid w:val="0041021F"/>
    <w:rsid w:val="004135A1"/>
    <w:rsid w:val="00431210"/>
    <w:rsid w:val="004402CC"/>
    <w:rsid w:val="0044133B"/>
    <w:rsid w:val="00453FF0"/>
    <w:rsid w:val="00457AD6"/>
    <w:rsid w:val="00460F08"/>
    <w:rsid w:val="004667CF"/>
    <w:rsid w:val="004774D6"/>
    <w:rsid w:val="00482244"/>
    <w:rsid w:val="00484119"/>
    <w:rsid w:val="00484A34"/>
    <w:rsid w:val="00485B19"/>
    <w:rsid w:val="00491F9A"/>
    <w:rsid w:val="004A1DB9"/>
    <w:rsid w:val="004A7FC3"/>
    <w:rsid w:val="004C24FE"/>
    <w:rsid w:val="004C4178"/>
    <w:rsid w:val="004D0D94"/>
    <w:rsid w:val="004D6831"/>
    <w:rsid w:val="004E0062"/>
    <w:rsid w:val="004E207E"/>
    <w:rsid w:val="004F036D"/>
    <w:rsid w:val="004F1FF2"/>
    <w:rsid w:val="00504FF3"/>
    <w:rsid w:val="0051663A"/>
    <w:rsid w:val="00525437"/>
    <w:rsid w:val="00532A43"/>
    <w:rsid w:val="00535C73"/>
    <w:rsid w:val="005360B1"/>
    <w:rsid w:val="00541A31"/>
    <w:rsid w:val="00545E04"/>
    <w:rsid w:val="005476CF"/>
    <w:rsid w:val="005532DE"/>
    <w:rsid w:val="00553BB1"/>
    <w:rsid w:val="00556472"/>
    <w:rsid w:val="00562D03"/>
    <w:rsid w:val="00563410"/>
    <w:rsid w:val="00567275"/>
    <w:rsid w:val="00567B65"/>
    <w:rsid w:val="005767B4"/>
    <w:rsid w:val="0058310A"/>
    <w:rsid w:val="00583B79"/>
    <w:rsid w:val="00584C99"/>
    <w:rsid w:val="0059237B"/>
    <w:rsid w:val="00597AB7"/>
    <w:rsid w:val="005A0927"/>
    <w:rsid w:val="005A63DD"/>
    <w:rsid w:val="005A6E0E"/>
    <w:rsid w:val="005B0EF3"/>
    <w:rsid w:val="005B1109"/>
    <w:rsid w:val="005B7235"/>
    <w:rsid w:val="005C0335"/>
    <w:rsid w:val="005D6F81"/>
    <w:rsid w:val="005D7C28"/>
    <w:rsid w:val="005E3A58"/>
    <w:rsid w:val="005E4D8A"/>
    <w:rsid w:val="005E5D04"/>
    <w:rsid w:val="005F3F1F"/>
    <w:rsid w:val="005F7C76"/>
    <w:rsid w:val="00601211"/>
    <w:rsid w:val="006026FB"/>
    <w:rsid w:val="00611AD6"/>
    <w:rsid w:val="0062745D"/>
    <w:rsid w:val="00630E23"/>
    <w:rsid w:val="00631F07"/>
    <w:rsid w:val="00632798"/>
    <w:rsid w:val="00635984"/>
    <w:rsid w:val="00636CD3"/>
    <w:rsid w:val="0064007A"/>
    <w:rsid w:val="00642094"/>
    <w:rsid w:val="00656C91"/>
    <w:rsid w:val="00661B0C"/>
    <w:rsid w:val="006709EA"/>
    <w:rsid w:val="00673E5B"/>
    <w:rsid w:val="00676525"/>
    <w:rsid w:val="00681E10"/>
    <w:rsid w:val="006858AA"/>
    <w:rsid w:val="00692277"/>
    <w:rsid w:val="0069765A"/>
    <w:rsid w:val="006A15D9"/>
    <w:rsid w:val="006A5F57"/>
    <w:rsid w:val="006A65B2"/>
    <w:rsid w:val="006B3938"/>
    <w:rsid w:val="006B4D8C"/>
    <w:rsid w:val="006B6219"/>
    <w:rsid w:val="006B76D3"/>
    <w:rsid w:val="006C0758"/>
    <w:rsid w:val="006C37B3"/>
    <w:rsid w:val="006C4193"/>
    <w:rsid w:val="006D231C"/>
    <w:rsid w:val="006D36C7"/>
    <w:rsid w:val="006D431E"/>
    <w:rsid w:val="006D793C"/>
    <w:rsid w:val="006E1CE0"/>
    <w:rsid w:val="006E6F44"/>
    <w:rsid w:val="006F0C39"/>
    <w:rsid w:val="006F2220"/>
    <w:rsid w:val="006F54E4"/>
    <w:rsid w:val="007115F0"/>
    <w:rsid w:val="00711F9E"/>
    <w:rsid w:val="00712583"/>
    <w:rsid w:val="00712BA1"/>
    <w:rsid w:val="00717C86"/>
    <w:rsid w:val="007202F3"/>
    <w:rsid w:val="0072099C"/>
    <w:rsid w:val="00722C77"/>
    <w:rsid w:val="00731C74"/>
    <w:rsid w:val="0073513E"/>
    <w:rsid w:val="0073627E"/>
    <w:rsid w:val="00742DBA"/>
    <w:rsid w:val="00746AC3"/>
    <w:rsid w:val="007517C7"/>
    <w:rsid w:val="00753223"/>
    <w:rsid w:val="0076147D"/>
    <w:rsid w:val="007656B0"/>
    <w:rsid w:val="007718BB"/>
    <w:rsid w:val="007725C4"/>
    <w:rsid w:val="00774D2C"/>
    <w:rsid w:val="0077648A"/>
    <w:rsid w:val="0078445C"/>
    <w:rsid w:val="0078769D"/>
    <w:rsid w:val="00790C5F"/>
    <w:rsid w:val="007947A3"/>
    <w:rsid w:val="007A5519"/>
    <w:rsid w:val="007A5FC3"/>
    <w:rsid w:val="007A6AD0"/>
    <w:rsid w:val="007A6C1F"/>
    <w:rsid w:val="007B061E"/>
    <w:rsid w:val="007B2A2D"/>
    <w:rsid w:val="007B2A91"/>
    <w:rsid w:val="007B4ED5"/>
    <w:rsid w:val="007B58DD"/>
    <w:rsid w:val="007B67A5"/>
    <w:rsid w:val="007C030A"/>
    <w:rsid w:val="007C1513"/>
    <w:rsid w:val="007C33B9"/>
    <w:rsid w:val="007D0A77"/>
    <w:rsid w:val="007D34CA"/>
    <w:rsid w:val="007D3B59"/>
    <w:rsid w:val="007D7DD4"/>
    <w:rsid w:val="007E2708"/>
    <w:rsid w:val="007E337B"/>
    <w:rsid w:val="007E56D5"/>
    <w:rsid w:val="007F5B04"/>
    <w:rsid w:val="00805B6D"/>
    <w:rsid w:val="0081073A"/>
    <w:rsid w:val="00811E9B"/>
    <w:rsid w:val="00813095"/>
    <w:rsid w:val="00815E39"/>
    <w:rsid w:val="00816DED"/>
    <w:rsid w:val="00817D37"/>
    <w:rsid w:val="008234B3"/>
    <w:rsid w:val="00830020"/>
    <w:rsid w:val="00833C1C"/>
    <w:rsid w:val="00836E6B"/>
    <w:rsid w:val="00841B3F"/>
    <w:rsid w:val="00842C5E"/>
    <w:rsid w:val="008468C9"/>
    <w:rsid w:val="00847D67"/>
    <w:rsid w:val="008542D6"/>
    <w:rsid w:val="00855EFB"/>
    <w:rsid w:val="00860342"/>
    <w:rsid w:val="00862C5A"/>
    <w:rsid w:val="008636E2"/>
    <w:rsid w:val="008651E8"/>
    <w:rsid w:val="00865BA3"/>
    <w:rsid w:val="00866DF4"/>
    <w:rsid w:val="00867733"/>
    <w:rsid w:val="0087132F"/>
    <w:rsid w:val="008762CB"/>
    <w:rsid w:val="00882EB5"/>
    <w:rsid w:val="00884C4A"/>
    <w:rsid w:val="008907D1"/>
    <w:rsid w:val="00890F86"/>
    <w:rsid w:val="00892B0F"/>
    <w:rsid w:val="008A2364"/>
    <w:rsid w:val="008C1B35"/>
    <w:rsid w:val="008C4D28"/>
    <w:rsid w:val="008C5C3A"/>
    <w:rsid w:val="008D377A"/>
    <w:rsid w:val="008D7315"/>
    <w:rsid w:val="008D7D36"/>
    <w:rsid w:val="008E576D"/>
    <w:rsid w:val="008E652B"/>
    <w:rsid w:val="008F1D60"/>
    <w:rsid w:val="008F637B"/>
    <w:rsid w:val="00900222"/>
    <w:rsid w:val="00904122"/>
    <w:rsid w:val="009061EE"/>
    <w:rsid w:val="00906420"/>
    <w:rsid w:val="0090702B"/>
    <w:rsid w:val="00907B04"/>
    <w:rsid w:val="00914DCF"/>
    <w:rsid w:val="00916F22"/>
    <w:rsid w:val="00920A7E"/>
    <w:rsid w:val="00920E22"/>
    <w:rsid w:val="00923A38"/>
    <w:rsid w:val="00933130"/>
    <w:rsid w:val="00936985"/>
    <w:rsid w:val="00936C3A"/>
    <w:rsid w:val="00937B4D"/>
    <w:rsid w:val="00944D38"/>
    <w:rsid w:val="00946C04"/>
    <w:rsid w:val="0095331B"/>
    <w:rsid w:val="009546DF"/>
    <w:rsid w:val="00954CEB"/>
    <w:rsid w:val="00957D7B"/>
    <w:rsid w:val="00961C0C"/>
    <w:rsid w:val="00962AD2"/>
    <w:rsid w:val="009707A4"/>
    <w:rsid w:val="009728C9"/>
    <w:rsid w:val="0097552A"/>
    <w:rsid w:val="009760E5"/>
    <w:rsid w:val="00977E02"/>
    <w:rsid w:val="00977EDE"/>
    <w:rsid w:val="0098163D"/>
    <w:rsid w:val="00983D68"/>
    <w:rsid w:val="00985DA1"/>
    <w:rsid w:val="009A1784"/>
    <w:rsid w:val="009A19AC"/>
    <w:rsid w:val="009A2721"/>
    <w:rsid w:val="009A316E"/>
    <w:rsid w:val="009A3AAC"/>
    <w:rsid w:val="009B1E12"/>
    <w:rsid w:val="009B5775"/>
    <w:rsid w:val="009B66B8"/>
    <w:rsid w:val="009C42FC"/>
    <w:rsid w:val="009C4A5E"/>
    <w:rsid w:val="009D5922"/>
    <w:rsid w:val="009D737F"/>
    <w:rsid w:val="009E3813"/>
    <w:rsid w:val="009E65F6"/>
    <w:rsid w:val="009E6FA6"/>
    <w:rsid w:val="009F08C7"/>
    <w:rsid w:val="009F6C1F"/>
    <w:rsid w:val="00A0205F"/>
    <w:rsid w:val="00A10742"/>
    <w:rsid w:val="00A15719"/>
    <w:rsid w:val="00A17A53"/>
    <w:rsid w:val="00A2105C"/>
    <w:rsid w:val="00A2516B"/>
    <w:rsid w:val="00A27AB6"/>
    <w:rsid w:val="00A309F7"/>
    <w:rsid w:val="00A3137C"/>
    <w:rsid w:val="00A342A3"/>
    <w:rsid w:val="00A36919"/>
    <w:rsid w:val="00A413D8"/>
    <w:rsid w:val="00A440D5"/>
    <w:rsid w:val="00A505E1"/>
    <w:rsid w:val="00A51234"/>
    <w:rsid w:val="00A82B54"/>
    <w:rsid w:val="00A90446"/>
    <w:rsid w:val="00AA3CA1"/>
    <w:rsid w:val="00AA5022"/>
    <w:rsid w:val="00AA5603"/>
    <w:rsid w:val="00AA5DA4"/>
    <w:rsid w:val="00AB099C"/>
    <w:rsid w:val="00AB1476"/>
    <w:rsid w:val="00AB1B2A"/>
    <w:rsid w:val="00AB64BB"/>
    <w:rsid w:val="00AC309C"/>
    <w:rsid w:val="00AC7EFE"/>
    <w:rsid w:val="00AD1ABA"/>
    <w:rsid w:val="00AD7E6E"/>
    <w:rsid w:val="00AE50D9"/>
    <w:rsid w:val="00AF3E28"/>
    <w:rsid w:val="00AF42EC"/>
    <w:rsid w:val="00AF6C14"/>
    <w:rsid w:val="00AF73BC"/>
    <w:rsid w:val="00AF7D3E"/>
    <w:rsid w:val="00B01ECA"/>
    <w:rsid w:val="00B1048F"/>
    <w:rsid w:val="00B11022"/>
    <w:rsid w:val="00B21155"/>
    <w:rsid w:val="00B24121"/>
    <w:rsid w:val="00B257C4"/>
    <w:rsid w:val="00B26A92"/>
    <w:rsid w:val="00B31848"/>
    <w:rsid w:val="00B3357E"/>
    <w:rsid w:val="00B375E8"/>
    <w:rsid w:val="00B52FA8"/>
    <w:rsid w:val="00B63356"/>
    <w:rsid w:val="00B6502E"/>
    <w:rsid w:val="00B65D70"/>
    <w:rsid w:val="00B670B9"/>
    <w:rsid w:val="00B73D23"/>
    <w:rsid w:val="00B76F3B"/>
    <w:rsid w:val="00B7724D"/>
    <w:rsid w:val="00B84B00"/>
    <w:rsid w:val="00B91468"/>
    <w:rsid w:val="00B95F93"/>
    <w:rsid w:val="00BA4DDA"/>
    <w:rsid w:val="00BA57E4"/>
    <w:rsid w:val="00BB0D9C"/>
    <w:rsid w:val="00BB1337"/>
    <w:rsid w:val="00BB17A0"/>
    <w:rsid w:val="00BB286A"/>
    <w:rsid w:val="00BB3675"/>
    <w:rsid w:val="00BC7D14"/>
    <w:rsid w:val="00BD38CC"/>
    <w:rsid w:val="00BE1C51"/>
    <w:rsid w:val="00BE3091"/>
    <w:rsid w:val="00BE7169"/>
    <w:rsid w:val="00BF0599"/>
    <w:rsid w:val="00BF3EF0"/>
    <w:rsid w:val="00BF43D7"/>
    <w:rsid w:val="00BF72BB"/>
    <w:rsid w:val="00C016FE"/>
    <w:rsid w:val="00C033E2"/>
    <w:rsid w:val="00C05696"/>
    <w:rsid w:val="00C0574A"/>
    <w:rsid w:val="00C073D0"/>
    <w:rsid w:val="00C132C1"/>
    <w:rsid w:val="00C2211C"/>
    <w:rsid w:val="00C2238D"/>
    <w:rsid w:val="00C31630"/>
    <w:rsid w:val="00C47AD1"/>
    <w:rsid w:val="00C52A39"/>
    <w:rsid w:val="00C56AC1"/>
    <w:rsid w:val="00C618AD"/>
    <w:rsid w:val="00C634F2"/>
    <w:rsid w:val="00C63EAD"/>
    <w:rsid w:val="00C646A6"/>
    <w:rsid w:val="00C64B6C"/>
    <w:rsid w:val="00C725A5"/>
    <w:rsid w:val="00C77204"/>
    <w:rsid w:val="00C801A7"/>
    <w:rsid w:val="00C83016"/>
    <w:rsid w:val="00C9003B"/>
    <w:rsid w:val="00C93DFD"/>
    <w:rsid w:val="00C96947"/>
    <w:rsid w:val="00CA0596"/>
    <w:rsid w:val="00CA09E4"/>
    <w:rsid w:val="00CA2A31"/>
    <w:rsid w:val="00CA5D3D"/>
    <w:rsid w:val="00CB0558"/>
    <w:rsid w:val="00CB1F66"/>
    <w:rsid w:val="00CB5207"/>
    <w:rsid w:val="00CD520E"/>
    <w:rsid w:val="00CD7DEF"/>
    <w:rsid w:val="00CE2630"/>
    <w:rsid w:val="00CE455D"/>
    <w:rsid w:val="00CF0C62"/>
    <w:rsid w:val="00CF3E36"/>
    <w:rsid w:val="00D001EC"/>
    <w:rsid w:val="00D06920"/>
    <w:rsid w:val="00D10223"/>
    <w:rsid w:val="00D13FD8"/>
    <w:rsid w:val="00D14B5B"/>
    <w:rsid w:val="00D17057"/>
    <w:rsid w:val="00D2038E"/>
    <w:rsid w:val="00D2109F"/>
    <w:rsid w:val="00D25DB0"/>
    <w:rsid w:val="00D3721A"/>
    <w:rsid w:val="00D4191B"/>
    <w:rsid w:val="00D43CC6"/>
    <w:rsid w:val="00D5173A"/>
    <w:rsid w:val="00D5219D"/>
    <w:rsid w:val="00D537A9"/>
    <w:rsid w:val="00D55F4C"/>
    <w:rsid w:val="00D60B3F"/>
    <w:rsid w:val="00D6585F"/>
    <w:rsid w:val="00D66478"/>
    <w:rsid w:val="00D70D4B"/>
    <w:rsid w:val="00D71F37"/>
    <w:rsid w:val="00D77D2A"/>
    <w:rsid w:val="00D8200F"/>
    <w:rsid w:val="00D91FE4"/>
    <w:rsid w:val="00D953FD"/>
    <w:rsid w:val="00DA0D42"/>
    <w:rsid w:val="00DA3832"/>
    <w:rsid w:val="00DA4485"/>
    <w:rsid w:val="00DA671C"/>
    <w:rsid w:val="00DB4144"/>
    <w:rsid w:val="00DB7C87"/>
    <w:rsid w:val="00DC6F42"/>
    <w:rsid w:val="00DD1EE6"/>
    <w:rsid w:val="00DD3CF1"/>
    <w:rsid w:val="00DD54AD"/>
    <w:rsid w:val="00DE0ED7"/>
    <w:rsid w:val="00DF4116"/>
    <w:rsid w:val="00DF7233"/>
    <w:rsid w:val="00E000C4"/>
    <w:rsid w:val="00E051E2"/>
    <w:rsid w:val="00E13AFB"/>
    <w:rsid w:val="00E16433"/>
    <w:rsid w:val="00E176CA"/>
    <w:rsid w:val="00E2440B"/>
    <w:rsid w:val="00E26FC5"/>
    <w:rsid w:val="00E3111C"/>
    <w:rsid w:val="00E32C02"/>
    <w:rsid w:val="00E341B0"/>
    <w:rsid w:val="00E3681F"/>
    <w:rsid w:val="00E3698E"/>
    <w:rsid w:val="00E40C1D"/>
    <w:rsid w:val="00E43C7A"/>
    <w:rsid w:val="00E43EA2"/>
    <w:rsid w:val="00E55A19"/>
    <w:rsid w:val="00E5749E"/>
    <w:rsid w:val="00E60C70"/>
    <w:rsid w:val="00E614B8"/>
    <w:rsid w:val="00E65001"/>
    <w:rsid w:val="00E708C6"/>
    <w:rsid w:val="00E722A3"/>
    <w:rsid w:val="00E72B59"/>
    <w:rsid w:val="00E75824"/>
    <w:rsid w:val="00E81F24"/>
    <w:rsid w:val="00E83C97"/>
    <w:rsid w:val="00E929D1"/>
    <w:rsid w:val="00E953D1"/>
    <w:rsid w:val="00EA0CCA"/>
    <w:rsid w:val="00EA21A8"/>
    <w:rsid w:val="00EA3A9E"/>
    <w:rsid w:val="00EA67D4"/>
    <w:rsid w:val="00EB446C"/>
    <w:rsid w:val="00EB66D4"/>
    <w:rsid w:val="00EC46AF"/>
    <w:rsid w:val="00EC596F"/>
    <w:rsid w:val="00EC653B"/>
    <w:rsid w:val="00EC76F6"/>
    <w:rsid w:val="00ED552F"/>
    <w:rsid w:val="00ED69E6"/>
    <w:rsid w:val="00EE4563"/>
    <w:rsid w:val="00EE6D69"/>
    <w:rsid w:val="00EF23B8"/>
    <w:rsid w:val="00EF2C93"/>
    <w:rsid w:val="00EF4BB1"/>
    <w:rsid w:val="00F07778"/>
    <w:rsid w:val="00F07E12"/>
    <w:rsid w:val="00F10B59"/>
    <w:rsid w:val="00F10C5B"/>
    <w:rsid w:val="00F115F9"/>
    <w:rsid w:val="00F1187C"/>
    <w:rsid w:val="00F16A85"/>
    <w:rsid w:val="00F252EC"/>
    <w:rsid w:val="00F265A4"/>
    <w:rsid w:val="00F26A42"/>
    <w:rsid w:val="00F418C9"/>
    <w:rsid w:val="00F41B86"/>
    <w:rsid w:val="00F41BE0"/>
    <w:rsid w:val="00F43781"/>
    <w:rsid w:val="00F44AD2"/>
    <w:rsid w:val="00F468B1"/>
    <w:rsid w:val="00F510D4"/>
    <w:rsid w:val="00F51FF6"/>
    <w:rsid w:val="00F57609"/>
    <w:rsid w:val="00F61981"/>
    <w:rsid w:val="00F65124"/>
    <w:rsid w:val="00F65F3E"/>
    <w:rsid w:val="00F80D3D"/>
    <w:rsid w:val="00F8708A"/>
    <w:rsid w:val="00F941E6"/>
    <w:rsid w:val="00F94F7E"/>
    <w:rsid w:val="00FA07C6"/>
    <w:rsid w:val="00FA3673"/>
    <w:rsid w:val="00FA3F44"/>
    <w:rsid w:val="00FB4A5C"/>
    <w:rsid w:val="00FB5FC4"/>
    <w:rsid w:val="00FC17C4"/>
    <w:rsid w:val="00FC2063"/>
    <w:rsid w:val="00FC5859"/>
    <w:rsid w:val="00FD06B6"/>
    <w:rsid w:val="00FD3952"/>
    <w:rsid w:val="00FE13D3"/>
    <w:rsid w:val="00FE151E"/>
    <w:rsid w:val="00FE18BF"/>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2CB585"/>
  <w15:docId w15:val="{7759409E-796C-46C6-8067-64A3788A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E32C02"/>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paragraph" w:styleId="Heading9">
    <w:name w:val="heading 9"/>
    <w:basedOn w:val="Normal"/>
    <w:next w:val="Normal"/>
    <w:link w:val="Heading9Char"/>
    <w:uiPriority w:val="9"/>
    <w:unhideWhenUsed/>
    <w:qFormat/>
    <w:rsid w:val="000D13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character" w:styleId="IntenseReference">
    <w:name w:val="Intense Reference"/>
    <w:basedOn w:val="DefaultParagraphFont"/>
    <w:uiPriority w:val="32"/>
    <w:qFormat/>
    <w:rsid w:val="00AF42EC"/>
    <w:rPr>
      <w:b/>
      <w:bCs/>
      <w:smallCaps/>
      <w:color w:val="4F81BD" w:themeColor="accent1"/>
      <w:spacing w:val="5"/>
    </w:rPr>
  </w:style>
  <w:style w:type="table" w:styleId="TableGrid">
    <w:name w:val="Table Grid"/>
    <w:basedOn w:val="TableNormal"/>
    <w:uiPriority w:val="59"/>
    <w:rsid w:val="00E3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0D1352"/>
    <w:rPr>
      <w:rFonts w:asciiTheme="majorHAnsi" w:eastAsiaTheme="majorEastAsia" w:hAnsiTheme="majorHAnsi" w:cstheme="majorBidi"/>
      <w:i/>
      <w:iCs/>
      <w:color w:val="272727" w:themeColor="text1" w:themeTint="D8"/>
      <w:sz w:val="21"/>
      <w:szCs w:val="21"/>
      <w:lang w:eastAsia="en-AU"/>
    </w:rPr>
  </w:style>
  <w:style w:type="paragraph" w:styleId="ListBullet">
    <w:name w:val="List Bullet"/>
    <w:basedOn w:val="Normal"/>
    <w:uiPriority w:val="99"/>
    <w:unhideWhenUsed/>
    <w:rsid w:val="00936C3A"/>
    <w:pPr>
      <w:numPr>
        <w:numId w:val="6"/>
      </w:numPr>
      <w:contextualSpacing/>
    </w:pPr>
  </w:style>
  <w:style w:type="paragraph" w:styleId="Bibliography">
    <w:name w:val="Bibliography"/>
    <w:basedOn w:val="Normal"/>
    <w:next w:val="Normal"/>
    <w:uiPriority w:val="37"/>
    <w:semiHidden/>
    <w:unhideWhenUsed/>
    <w:rsid w:val="007F5B04"/>
  </w:style>
  <w:style w:type="paragraph" w:customStyle="1" w:styleId="EndNoteBibliography">
    <w:name w:val="EndNote Bibliography"/>
    <w:basedOn w:val="Normal"/>
    <w:link w:val="EndNoteBibliographyChar"/>
    <w:rsid w:val="00E40C1D"/>
    <w:rPr>
      <w:noProof/>
      <w:sz w:val="18"/>
    </w:rPr>
  </w:style>
  <w:style w:type="character" w:customStyle="1" w:styleId="EndNoteBibliographyChar">
    <w:name w:val="EndNote Bibliography Char"/>
    <w:basedOn w:val="DefaultParagraphFont"/>
    <w:link w:val="EndNoteBibliography"/>
    <w:rsid w:val="00E40C1D"/>
    <w:rPr>
      <w:rFonts w:ascii="Palatino" w:hAnsi="Palatino"/>
      <w:noProof/>
      <w:sz w:val="18"/>
      <w:lang w:eastAsia="en-AU"/>
    </w:rPr>
  </w:style>
  <w:style w:type="paragraph" w:styleId="BalloonText">
    <w:name w:val="Balloon Text"/>
    <w:basedOn w:val="Normal"/>
    <w:link w:val="BalloonTextChar"/>
    <w:semiHidden/>
    <w:unhideWhenUsed/>
    <w:rsid w:val="00865BA3"/>
    <w:rPr>
      <w:rFonts w:ascii="Segoe UI" w:hAnsi="Segoe UI" w:cs="Segoe UI"/>
      <w:sz w:val="18"/>
      <w:szCs w:val="18"/>
    </w:rPr>
  </w:style>
  <w:style w:type="character" w:customStyle="1" w:styleId="BalloonTextChar">
    <w:name w:val="Balloon Text Char"/>
    <w:basedOn w:val="DefaultParagraphFont"/>
    <w:link w:val="BalloonText"/>
    <w:semiHidden/>
    <w:rsid w:val="00865BA3"/>
    <w:rPr>
      <w:rFonts w:ascii="Segoe UI" w:hAnsi="Segoe UI" w:cs="Segoe UI"/>
      <w:sz w:val="18"/>
      <w:szCs w:val="18"/>
      <w:lang w:eastAsia="en-AU"/>
    </w:rPr>
  </w:style>
  <w:style w:type="paragraph" w:styleId="ListParagraph">
    <w:name w:val="List Paragraph"/>
    <w:basedOn w:val="Normal"/>
    <w:uiPriority w:val="34"/>
    <w:qFormat/>
    <w:rsid w:val="00946C04"/>
    <w:pPr>
      <w:ind w:left="720"/>
      <w:contextualSpacing/>
    </w:pPr>
  </w:style>
  <w:style w:type="character" w:styleId="CommentReference">
    <w:name w:val="annotation reference"/>
    <w:basedOn w:val="DefaultParagraphFont"/>
    <w:semiHidden/>
    <w:unhideWhenUsed/>
    <w:rsid w:val="00BB286A"/>
    <w:rPr>
      <w:sz w:val="16"/>
      <w:szCs w:val="16"/>
    </w:rPr>
  </w:style>
  <w:style w:type="paragraph" w:styleId="CommentText">
    <w:name w:val="annotation text"/>
    <w:basedOn w:val="Normal"/>
    <w:link w:val="CommentTextChar"/>
    <w:semiHidden/>
    <w:unhideWhenUsed/>
    <w:rsid w:val="00BB286A"/>
  </w:style>
  <w:style w:type="character" w:customStyle="1" w:styleId="CommentTextChar">
    <w:name w:val="Comment Text Char"/>
    <w:basedOn w:val="DefaultParagraphFont"/>
    <w:link w:val="CommentText"/>
    <w:semiHidden/>
    <w:rsid w:val="00BB286A"/>
    <w:rPr>
      <w:rFonts w:ascii="Palatino" w:hAnsi="Palatino"/>
      <w:lang w:eastAsia="en-AU"/>
    </w:rPr>
  </w:style>
  <w:style w:type="paragraph" w:styleId="CommentSubject">
    <w:name w:val="annotation subject"/>
    <w:basedOn w:val="CommentText"/>
    <w:next w:val="CommentText"/>
    <w:link w:val="CommentSubjectChar"/>
    <w:semiHidden/>
    <w:unhideWhenUsed/>
    <w:rsid w:val="00BB286A"/>
    <w:rPr>
      <w:b/>
      <w:bCs/>
    </w:rPr>
  </w:style>
  <w:style w:type="character" w:customStyle="1" w:styleId="CommentSubjectChar">
    <w:name w:val="Comment Subject Char"/>
    <w:basedOn w:val="CommentTextChar"/>
    <w:link w:val="CommentSubject"/>
    <w:semiHidden/>
    <w:rsid w:val="00BB286A"/>
    <w:rPr>
      <w:rFonts w:ascii="Palatino" w:hAnsi="Palatino"/>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nkingtogether.educ.cam.ac.uk/resources/5_examples_of_talk_in_group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ucation.exeter.ac.uk/projects.php?id=490"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47778-DE49-4FE1-8F8F-FF53F7986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10817</Words>
  <Characters>59771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70448</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Robin Averill</cp:lastModifiedBy>
  <cp:revision>9</cp:revision>
  <cp:lastPrinted>2016-09-01T00:22:00Z</cp:lastPrinted>
  <dcterms:created xsi:type="dcterms:W3CDTF">2016-09-05T04:38:00Z</dcterms:created>
  <dcterms:modified xsi:type="dcterms:W3CDTF">2016-09-05T21:07:00Z</dcterms:modified>
</cp:coreProperties>
</file>