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9FF1" w14:textId="3CBDCB19" w:rsidR="00810F95" w:rsidRDefault="000527C6" w:rsidP="00476572">
      <w:pPr>
        <w:jc w:val="center"/>
        <w:rPr>
          <w:rFonts w:ascii="Palatino Linotype" w:hAnsi="Palatino Linotype"/>
          <w:i/>
          <w:sz w:val="32"/>
          <w:szCs w:val="32"/>
        </w:rPr>
      </w:pPr>
      <w:r w:rsidRPr="00476572">
        <w:rPr>
          <w:rFonts w:ascii="Palatino Linotype" w:hAnsi="Palatino Linotype"/>
          <w:i/>
          <w:sz w:val="32"/>
          <w:szCs w:val="32"/>
        </w:rPr>
        <w:t>Editorial</w:t>
      </w:r>
    </w:p>
    <w:p w14:paraId="1A4075B4" w14:textId="77777777" w:rsidR="00476572" w:rsidRDefault="00476572" w:rsidP="00476572">
      <w:pPr>
        <w:jc w:val="center"/>
        <w:rPr>
          <w:rFonts w:ascii="Palatino Linotype" w:hAnsi="Palatino Linotype"/>
          <w:i/>
          <w:sz w:val="32"/>
          <w:szCs w:val="32"/>
        </w:rPr>
      </w:pPr>
    </w:p>
    <w:p w14:paraId="1E8C3059" w14:textId="53E05CCC" w:rsidR="00476572" w:rsidRPr="00476572" w:rsidRDefault="001024BD" w:rsidP="00476572">
      <w:pPr>
        <w:jc w:val="center"/>
        <w:rPr>
          <w:rFonts w:ascii="Palatino Linotype" w:hAnsi="Palatino Linotype"/>
        </w:rPr>
      </w:pPr>
      <w:r w:rsidRPr="00476572">
        <w:rPr>
          <w:rFonts w:ascii="Palatino Linotype" w:hAnsi="Palatino Linotype"/>
        </w:rPr>
        <w:t>Fiona Ell</w:t>
      </w:r>
      <w:r>
        <w:rPr>
          <w:rFonts w:ascii="Palatino Linotype" w:hAnsi="Palatino Linotype"/>
        </w:rPr>
        <w:t>,</w:t>
      </w:r>
      <w:r w:rsidRPr="00476572">
        <w:rPr>
          <w:rFonts w:ascii="Palatino Linotype" w:hAnsi="Palatino Linotype"/>
        </w:rPr>
        <w:t xml:space="preserve"> </w:t>
      </w:r>
      <w:r w:rsidR="00476572" w:rsidRPr="00476572">
        <w:rPr>
          <w:rFonts w:ascii="Palatino Linotype" w:hAnsi="Palatino Linotype"/>
        </w:rPr>
        <w:t xml:space="preserve">Jodie Hunter, </w:t>
      </w:r>
      <w:r>
        <w:rPr>
          <w:rFonts w:ascii="Palatino Linotype" w:hAnsi="Palatino Linotype"/>
        </w:rPr>
        <w:t>and Robin Averill</w:t>
      </w:r>
    </w:p>
    <w:p w14:paraId="35F0403A" w14:textId="51413BC5" w:rsidR="00476572" w:rsidRPr="00476572" w:rsidRDefault="001024BD" w:rsidP="00476572">
      <w:pPr>
        <w:jc w:val="center"/>
        <w:rPr>
          <w:rFonts w:ascii="Palatino Linotype" w:hAnsi="Palatino Linotype"/>
          <w:i/>
          <w:sz w:val="22"/>
          <w:szCs w:val="22"/>
        </w:rPr>
      </w:pPr>
      <w:r w:rsidRPr="00476572">
        <w:rPr>
          <w:rFonts w:ascii="Palatino Linotype" w:hAnsi="Palatino Linotype"/>
          <w:i/>
          <w:sz w:val="22"/>
          <w:szCs w:val="22"/>
        </w:rPr>
        <w:t>University of Auckland</w:t>
      </w:r>
      <w:r>
        <w:rPr>
          <w:rFonts w:ascii="Palatino Linotype" w:hAnsi="Palatino Linotype"/>
          <w:i/>
          <w:sz w:val="22"/>
          <w:szCs w:val="22"/>
        </w:rPr>
        <w:t>,</w:t>
      </w:r>
      <w:r w:rsidRPr="00476572">
        <w:rPr>
          <w:rFonts w:ascii="Palatino Linotype" w:hAnsi="Palatino Linotype"/>
          <w:i/>
          <w:sz w:val="22"/>
          <w:szCs w:val="22"/>
        </w:rPr>
        <w:t xml:space="preserve"> </w:t>
      </w:r>
      <w:r w:rsidR="00476572" w:rsidRPr="00476572">
        <w:rPr>
          <w:rFonts w:ascii="Palatino Linotype" w:hAnsi="Palatino Linotype"/>
          <w:i/>
          <w:sz w:val="22"/>
          <w:szCs w:val="22"/>
        </w:rPr>
        <w:t>Massey University, Vic</w:t>
      </w:r>
      <w:r>
        <w:rPr>
          <w:rFonts w:ascii="Palatino Linotype" w:hAnsi="Palatino Linotype"/>
          <w:i/>
          <w:sz w:val="22"/>
          <w:szCs w:val="22"/>
        </w:rPr>
        <w:t>toria University of Wellington</w:t>
      </w:r>
    </w:p>
    <w:p w14:paraId="1AA8A06C" w14:textId="77777777" w:rsidR="000527C6" w:rsidRPr="00476572" w:rsidRDefault="000527C6">
      <w:pPr>
        <w:rPr>
          <w:rFonts w:ascii="Palatino Linotype" w:hAnsi="Palatino Linotype"/>
          <w:sz w:val="20"/>
          <w:szCs w:val="20"/>
        </w:rPr>
      </w:pPr>
    </w:p>
    <w:p w14:paraId="0C897CD7" w14:textId="0D6306D4" w:rsidR="000527C6" w:rsidRPr="00476572" w:rsidRDefault="000527C6">
      <w:pPr>
        <w:rPr>
          <w:rFonts w:ascii="Palatino Linotype" w:hAnsi="Palatino Linotype"/>
          <w:sz w:val="20"/>
          <w:szCs w:val="20"/>
        </w:rPr>
      </w:pPr>
      <w:r w:rsidRPr="00476572">
        <w:rPr>
          <w:rFonts w:ascii="Palatino Linotype" w:hAnsi="Palatino Linotype"/>
          <w:sz w:val="20"/>
          <w:szCs w:val="20"/>
        </w:rPr>
        <w:t>Mathematics teacher education is an exercise in connection. Mathematics education connects the realms of mathematics with the tasks of learning; when we add in teachers and teaching we include pedagogy as well. Mathematics teacher education attempts to draw together mathematics, learning and learners, teaching and teachers in order to improve engagement with</w:t>
      </w:r>
      <w:r w:rsidR="00D101C9" w:rsidRPr="00476572">
        <w:rPr>
          <w:rFonts w:ascii="Palatino Linotype" w:hAnsi="Palatino Linotype"/>
          <w:sz w:val="20"/>
          <w:szCs w:val="20"/>
        </w:rPr>
        <w:t>,</w:t>
      </w:r>
      <w:r w:rsidR="003F4F48" w:rsidRPr="00476572">
        <w:rPr>
          <w:rFonts w:ascii="Palatino Linotype" w:hAnsi="Palatino Linotype"/>
          <w:sz w:val="20"/>
          <w:szCs w:val="20"/>
        </w:rPr>
        <w:t xml:space="preserve"> and achievement in</w:t>
      </w:r>
      <w:r w:rsidR="00D101C9" w:rsidRPr="00476572">
        <w:rPr>
          <w:rFonts w:ascii="Palatino Linotype" w:hAnsi="Palatino Linotype"/>
          <w:sz w:val="20"/>
          <w:szCs w:val="20"/>
        </w:rPr>
        <w:t>,</w:t>
      </w:r>
      <w:r w:rsidR="003F4F48" w:rsidRPr="00476572">
        <w:rPr>
          <w:rFonts w:ascii="Palatino Linotype" w:hAnsi="Palatino Linotype"/>
          <w:sz w:val="20"/>
          <w:szCs w:val="20"/>
        </w:rPr>
        <w:t xml:space="preserve"> mathematics for all learners. </w:t>
      </w:r>
      <w:r w:rsidR="0022538E" w:rsidRPr="00476572">
        <w:rPr>
          <w:rFonts w:ascii="Palatino Linotype" w:hAnsi="Palatino Linotype"/>
          <w:sz w:val="20"/>
          <w:szCs w:val="20"/>
        </w:rPr>
        <w:t xml:space="preserve">This is a difficult task. </w:t>
      </w:r>
    </w:p>
    <w:p w14:paraId="0BDB9C33" w14:textId="0163D873" w:rsidR="00810F95" w:rsidRPr="00476572" w:rsidRDefault="00810F95" w:rsidP="00476572">
      <w:pPr>
        <w:ind w:firstLine="720"/>
        <w:rPr>
          <w:rFonts w:ascii="Palatino Linotype" w:hAnsi="Palatino Linotype"/>
          <w:sz w:val="20"/>
          <w:szCs w:val="20"/>
        </w:rPr>
      </w:pPr>
      <w:r w:rsidRPr="00476572">
        <w:rPr>
          <w:rFonts w:ascii="Palatino Linotype" w:hAnsi="Palatino Linotype"/>
          <w:sz w:val="20"/>
          <w:szCs w:val="20"/>
        </w:rPr>
        <w:t xml:space="preserve">Researchers, practitioners, policy makers and commentators are quick to point out the disconnections between mathematics, learning and teaching. The small impact of research findings on the practice of teaching mathematics in schools, the lack of mathematical knowledge in teachers, teachers knowing how to do mathematics themselves but not being able to explain it to learners, researchers not answering key classroom questions about </w:t>
      </w:r>
      <w:r w:rsidR="00144D75" w:rsidRPr="00476572">
        <w:rPr>
          <w:rFonts w:ascii="Palatino Linotype" w:hAnsi="Palatino Linotype"/>
          <w:sz w:val="20"/>
          <w:szCs w:val="20"/>
        </w:rPr>
        <w:t xml:space="preserve">learner trajectories and the role of procedural fluency in mathematics learning, </w:t>
      </w:r>
      <w:r w:rsidR="0046201C" w:rsidRPr="00476572">
        <w:rPr>
          <w:rFonts w:ascii="Palatino Linotype" w:hAnsi="Palatino Linotype"/>
          <w:sz w:val="20"/>
          <w:szCs w:val="20"/>
        </w:rPr>
        <w:t xml:space="preserve">and </w:t>
      </w:r>
      <w:r w:rsidR="00144D75" w:rsidRPr="00476572">
        <w:rPr>
          <w:rFonts w:ascii="Palatino Linotype" w:hAnsi="Palatino Linotype"/>
          <w:sz w:val="20"/>
          <w:szCs w:val="20"/>
        </w:rPr>
        <w:t xml:space="preserve">the big ideas of mathematics being inadequately conveyed to learners are a few of the many disconnections perceived by participants in mathematics education at all levels. Which </w:t>
      </w:r>
      <w:r w:rsidR="00FB0B61" w:rsidRPr="00476572">
        <w:rPr>
          <w:rFonts w:ascii="Palatino Linotype" w:hAnsi="Palatino Linotype"/>
          <w:sz w:val="20"/>
          <w:szCs w:val="20"/>
        </w:rPr>
        <w:t xml:space="preserve">disconnections </w:t>
      </w:r>
      <w:r w:rsidR="00144D75" w:rsidRPr="00476572">
        <w:rPr>
          <w:rFonts w:ascii="Palatino Linotype" w:hAnsi="Palatino Linotype"/>
          <w:sz w:val="20"/>
          <w:szCs w:val="20"/>
        </w:rPr>
        <w:t xml:space="preserve">are of most concern depends on one’s role in the system (teacher, parent, policy maker, student) but all participants can name a disconnection from their perspective that, if mended and connected, could make a big difference for the learning and teaching of mathematics. </w:t>
      </w:r>
    </w:p>
    <w:p w14:paraId="6E7370D7" w14:textId="1BEF4B64" w:rsidR="0046201C" w:rsidRPr="00476572" w:rsidRDefault="0046201C" w:rsidP="00476572">
      <w:pPr>
        <w:ind w:firstLine="720"/>
        <w:rPr>
          <w:rFonts w:ascii="Palatino Linotype" w:hAnsi="Palatino Linotype"/>
          <w:sz w:val="20"/>
          <w:szCs w:val="20"/>
        </w:rPr>
      </w:pPr>
      <w:r w:rsidRPr="00476572">
        <w:rPr>
          <w:rFonts w:ascii="Palatino Linotype" w:hAnsi="Palatino Linotype"/>
          <w:sz w:val="20"/>
          <w:szCs w:val="20"/>
        </w:rPr>
        <w:t xml:space="preserve">Mathematics teacher education research has a key role to play in making connections to improve learning. </w:t>
      </w:r>
      <w:r w:rsidR="007511A8" w:rsidRPr="00476572">
        <w:rPr>
          <w:rFonts w:ascii="Palatino Linotype" w:hAnsi="Palatino Linotype"/>
          <w:sz w:val="20"/>
          <w:szCs w:val="20"/>
        </w:rPr>
        <w:t xml:space="preserve">Sound research evidence is needed in order to know what will make a difference, and our research agendas are often positioned in the gaps, or disconnections between mathematics, teaching and learning. </w:t>
      </w:r>
      <w:r w:rsidR="00011DA5" w:rsidRPr="00476572">
        <w:rPr>
          <w:rFonts w:ascii="Palatino Linotype" w:hAnsi="Palatino Linotype"/>
          <w:sz w:val="20"/>
          <w:szCs w:val="20"/>
        </w:rPr>
        <w:t>By conducting and disseminating research that links these elements, our research can make a difference for teachers and learners and mathematics itself.</w:t>
      </w:r>
    </w:p>
    <w:p w14:paraId="05DAD60F" w14:textId="15FDBE85" w:rsidR="00476572" w:rsidRDefault="009772E2" w:rsidP="00476572">
      <w:pPr>
        <w:rPr>
          <w:rFonts w:ascii="Palatino Linotype" w:hAnsi="Palatino Linotype"/>
          <w:sz w:val="20"/>
          <w:szCs w:val="20"/>
        </w:rPr>
      </w:pPr>
      <w:r w:rsidRPr="00476572">
        <w:rPr>
          <w:rFonts w:ascii="Palatino Linotype" w:hAnsi="Palatino Linotype"/>
          <w:sz w:val="20"/>
          <w:szCs w:val="20"/>
        </w:rPr>
        <w:t xml:space="preserve">The seven papers in this edition of </w:t>
      </w:r>
      <w:r w:rsidR="004A3E42" w:rsidRPr="00476572">
        <w:rPr>
          <w:rFonts w:ascii="Palatino Linotype" w:hAnsi="Palatino Linotype"/>
          <w:sz w:val="20"/>
          <w:szCs w:val="20"/>
        </w:rPr>
        <w:t>MTED all address a disconnect</w:t>
      </w:r>
      <w:r w:rsidRPr="00476572">
        <w:rPr>
          <w:rFonts w:ascii="Palatino Linotype" w:hAnsi="Palatino Linotype"/>
          <w:sz w:val="20"/>
          <w:szCs w:val="20"/>
        </w:rPr>
        <w:t xml:space="preserve"> in mathematics teacher education, and they all propose helpful ideas for </w:t>
      </w:r>
      <w:r w:rsidR="00745F5F" w:rsidRPr="00476572">
        <w:rPr>
          <w:rFonts w:ascii="Palatino Linotype" w:hAnsi="Palatino Linotype"/>
          <w:sz w:val="20"/>
          <w:szCs w:val="20"/>
        </w:rPr>
        <w:t>ways to address</w:t>
      </w:r>
      <w:r w:rsidR="004A3E42" w:rsidRPr="00476572">
        <w:rPr>
          <w:rFonts w:ascii="Palatino Linotype" w:hAnsi="Palatino Linotype"/>
          <w:sz w:val="20"/>
          <w:szCs w:val="20"/>
        </w:rPr>
        <w:t xml:space="preserve"> the disconnects</w:t>
      </w:r>
      <w:r w:rsidRPr="00476572">
        <w:rPr>
          <w:rFonts w:ascii="Palatino Linotype" w:hAnsi="Palatino Linotype"/>
          <w:sz w:val="20"/>
          <w:szCs w:val="20"/>
        </w:rPr>
        <w:t xml:space="preserve"> they are exploring.</w:t>
      </w:r>
      <w:r w:rsidR="006121D8" w:rsidRPr="00476572">
        <w:rPr>
          <w:rFonts w:ascii="Palatino Linotype" w:hAnsi="Palatino Linotype"/>
          <w:sz w:val="20"/>
          <w:szCs w:val="20"/>
        </w:rPr>
        <w:t xml:space="preserve"> </w:t>
      </w:r>
      <w:proofErr w:type="spellStart"/>
      <w:r w:rsidR="006F3495">
        <w:rPr>
          <w:rFonts w:ascii="Palatino Linotype" w:hAnsi="Palatino Linotype"/>
          <w:sz w:val="20"/>
          <w:szCs w:val="20"/>
        </w:rPr>
        <w:t>Goos</w:t>
      </w:r>
      <w:proofErr w:type="spellEnd"/>
      <w:r w:rsidR="006F3495">
        <w:rPr>
          <w:rFonts w:ascii="Palatino Linotype" w:hAnsi="Palatino Linotype"/>
          <w:sz w:val="20"/>
          <w:szCs w:val="20"/>
        </w:rPr>
        <w:t>, Bennison and</w:t>
      </w:r>
      <w:r w:rsidR="00EE66C2" w:rsidRPr="00476572">
        <w:rPr>
          <w:rFonts w:ascii="Palatino Linotype" w:hAnsi="Palatino Linotype"/>
          <w:sz w:val="20"/>
          <w:szCs w:val="20"/>
        </w:rPr>
        <w:t xml:space="preserve"> Proffitt-White describe the effects of a large scale professional development programme that addresses the disconnect between </w:t>
      </w:r>
      <w:r w:rsidR="00D66EC4" w:rsidRPr="00476572">
        <w:rPr>
          <w:rFonts w:ascii="Palatino Linotype" w:hAnsi="Palatino Linotype"/>
          <w:sz w:val="20"/>
          <w:szCs w:val="20"/>
        </w:rPr>
        <w:t>research and practice.</w:t>
      </w:r>
      <w:r w:rsidR="006F3495">
        <w:rPr>
          <w:rFonts w:ascii="Palatino Linotype" w:hAnsi="Palatino Linotype"/>
          <w:sz w:val="20"/>
          <w:szCs w:val="20"/>
        </w:rPr>
        <w:t xml:space="preserve"> Diamond, </w:t>
      </w:r>
      <w:proofErr w:type="spellStart"/>
      <w:r w:rsidR="006F3495">
        <w:rPr>
          <w:rFonts w:ascii="Palatino Linotype" w:hAnsi="Palatino Linotype"/>
          <w:sz w:val="20"/>
          <w:szCs w:val="20"/>
        </w:rPr>
        <w:t>Kalinec</w:t>
      </w:r>
      <w:proofErr w:type="spellEnd"/>
      <w:r w:rsidR="006F3495">
        <w:rPr>
          <w:rFonts w:ascii="Palatino Linotype" w:hAnsi="Palatino Linotype"/>
          <w:sz w:val="20"/>
          <w:szCs w:val="20"/>
        </w:rPr>
        <w:t>-Craig and</w:t>
      </w:r>
      <w:r w:rsidR="008B5D33" w:rsidRPr="00476572">
        <w:rPr>
          <w:rFonts w:ascii="Palatino Linotype" w:hAnsi="Palatino Linotype"/>
          <w:sz w:val="20"/>
          <w:szCs w:val="20"/>
        </w:rPr>
        <w:t xml:space="preserve"> Shih investigate </w:t>
      </w:r>
      <w:r w:rsidR="00036FC4" w:rsidRPr="00476572">
        <w:rPr>
          <w:rFonts w:ascii="Palatino Linotype" w:hAnsi="Palatino Linotype"/>
          <w:sz w:val="20"/>
          <w:szCs w:val="20"/>
        </w:rPr>
        <w:t xml:space="preserve">the gap between what </w:t>
      </w:r>
      <w:r w:rsidR="001519F5" w:rsidRPr="00476572">
        <w:rPr>
          <w:rFonts w:ascii="Palatino Linotype" w:hAnsi="Palatino Linotype"/>
          <w:sz w:val="20"/>
          <w:szCs w:val="20"/>
        </w:rPr>
        <w:t xml:space="preserve">preservice teachers know and what teachers need to know when they look at children solving problems. Yee Lai and </w:t>
      </w:r>
      <w:r w:rsidR="00E740E0" w:rsidRPr="00476572">
        <w:rPr>
          <w:rFonts w:ascii="Palatino Linotype" w:hAnsi="Palatino Linotype"/>
          <w:sz w:val="20"/>
          <w:szCs w:val="20"/>
        </w:rPr>
        <w:t>Clark</w:t>
      </w:r>
      <w:r w:rsidR="004A3E42" w:rsidRPr="00476572">
        <w:rPr>
          <w:rFonts w:ascii="Palatino Linotype" w:hAnsi="Palatino Linotype"/>
          <w:sz w:val="20"/>
          <w:szCs w:val="20"/>
        </w:rPr>
        <w:t xml:space="preserve"> similarly look at the disconnect</w:t>
      </w:r>
      <w:r w:rsidR="001519F5" w:rsidRPr="00476572">
        <w:rPr>
          <w:rFonts w:ascii="Palatino Linotype" w:hAnsi="Palatino Linotype"/>
          <w:sz w:val="20"/>
          <w:szCs w:val="20"/>
        </w:rPr>
        <w:t xml:space="preserve"> between everyday knowledge and the specialist content knowledge needed for teaching. Wilson and McChesney study preservice teacher planning, which is an</w:t>
      </w:r>
      <w:r w:rsidR="004A3E42" w:rsidRPr="00476572">
        <w:rPr>
          <w:rFonts w:ascii="Palatino Linotype" w:hAnsi="Palatino Linotype"/>
          <w:sz w:val="20"/>
          <w:szCs w:val="20"/>
        </w:rPr>
        <w:t xml:space="preserve"> activity that occurs in the space</w:t>
      </w:r>
      <w:r w:rsidR="001519F5" w:rsidRPr="00476572">
        <w:rPr>
          <w:rFonts w:ascii="Palatino Linotype" w:hAnsi="Palatino Linotype"/>
          <w:sz w:val="20"/>
          <w:szCs w:val="20"/>
        </w:rPr>
        <w:t xml:space="preserve"> between teacher education institutions and classrooms where preservice teachers are placed for practicum. </w:t>
      </w:r>
      <w:proofErr w:type="spellStart"/>
      <w:r w:rsidR="007D08CC" w:rsidRPr="00476572">
        <w:rPr>
          <w:rFonts w:ascii="Palatino Linotype" w:hAnsi="Palatino Linotype"/>
          <w:sz w:val="20"/>
          <w:szCs w:val="20"/>
        </w:rPr>
        <w:t>Rapke</w:t>
      </w:r>
      <w:proofErr w:type="spellEnd"/>
      <w:r w:rsidR="007D08CC" w:rsidRPr="00476572">
        <w:rPr>
          <w:rFonts w:ascii="Palatino Linotype" w:hAnsi="Palatino Linotype"/>
          <w:sz w:val="20"/>
          <w:szCs w:val="20"/>
        </w:rPr>
        <w:t xml:space="preserve"> and </w:t>
      </w:r>
      <w:proofErr w:type="spellStart"/>
      <w:r w:rsidR="007D08CC" w:rsidRPr="00476572">
        <w:rPr>
          <w:rFonts w:ascii="Palatino Linotype" w:hAnsi="Palatino Linotype"/>
          <w:sz w:val="20"/>
          <w:szCs w:val="20"/>
        </w:rPr>
        <w:t>Karrass</w:t>
      </w:r>
      <w:proofErr w:type="spellEnd"/>
      <w:r w:rsidR="007D08CC" w:rsidRPr="00476572">
        <w:rPr>
          <w:rFonts w:ascii="Palatino Linotype" w:hAnsi="Palatino Linotype"/>
          <w:sz w:val="20"/>
          <w:szCs w:val="20"/>
        </w:rPr>
        <w:t xml:space="preserve"> present a teacher education pedagogy that is designed to bridge the gap between research and practice – in this case the practice of both teaching and researching.</w:t>
      </w:r>
      <w:r w:rsidR="007F2893" w:rsidRPr="00476572">
        <w:rPr>
          <w:rFonts w:ascii="Palatino Linotype" w:hAnsi="Palatino Linotype"/>
          <w:sz w:val="20"/>
          <w:szCs w:val="20"/>
        </w:rPr>
        <w:t xml:space="preserve"> </w:t>
      </w:r>
      <w:proofErr w:type="spellStart"/>
      <w:r w:rsidR="007F2893" w:rsidRPr="00476572">
        <w:rPr>
          <w:rFonts w:ascii="Palatino Linotype" w:hAnsi="Palatino Linotype"/>
          <w:sz w:val="20"/>
          <w:szCs w:val="20"/>
        </w:rPr>
        <w:t>Suppa</w:t>
      </w:r>
      <w:proofErr w:type="spellEnd"/>
      <w:r w:rsidR="007F2893" w:rsidRPr="00476572">
        <w:rPr>
          <w:rFonts w:ascii="Palatino Linotype" w:hAnsi="Palatino Linotype"/>
          <w:sz w:val="20"/>
          <w:szCs w:val="20"/>
        </w:rPr>
        <w:t xml:space="preserve">, </w:t>
      </w:r>
      <w:proofErr w:type="spellStart"/>
      <w:r w:rsidR="007F2893" w:rsidRPr="00476572">
        <w:rPr>
          <w:rFonts w:ascii="Palatino Linotype" w:hAnsi="Palatino Linotype"/>
          <w:sz w:val="20"/>
          <w:szCs w:val="20"/>
        </w:rPr>
        <w:t>DiNapoli</w:t>
      </w:r>
      <w:proofErr w:type="spellEnd"/>
      <w:r w:rsidR="007F2893" w:rsidRPr="00476572">
        <w:rPr>
          <w:rFonts w:ascii="Palatino Linotype" w:hAnsi="Palatino Linotype"/>
          <w:sz w:val="20"/>
          <w:szCs w:val="20"/>
        </w:rPr>
        <w:t xml:space="preserve"> and </w:t>
      </w:r>
      <w:proofErr w:type="spellStart"/>
      <w:r w:rsidR="007F2893" w:rsidRPr="00476572">
        <w:rPr>
          <w:rFonts w:ascii="Palatino Linotype" w:hAnsi="Palatino Linotype"/>
          <w:sz w:val="20"/>
          <w:szCs w:val="20"/>
        </w:rPr>
        <w:t>Mixell</w:t>
      </w:r>
      <w:proofErr w:type="spellEnd"/>
      <w:r w:rsidR="007F2893" w:rsidRPr="00476572">
        <w:rPr>
          <w:rFonts w:ascii="Palatino Linotype" w:hAnsi="Palatino Linotype"/>
          <w:sz w:val="20"/>
          <w:szCs w:val="20"/>
        </w:rPr>
        <w:t xml:space="preserve"> rep</w:t>
      </w:r>
      <w:r w:rsidR="006F3495">
        <w:rPr>
          <w:rFonts w:ascii="Palatino Linotype" w:hAnsi="Palatino Linotype"/>
          <w:sz w:val="20"/>
          <w:szCs w:val="20"/>
        </w:rPr>
        <w:t>licate</w:t>
      </w:r>
      <w:r w:rsidR="000B034C" w:rsidRPr="00476572">
        <w:rPr>
          <w:rFonts w:ascii="Palatino Linotype" w:hAnsi="Palatino Linotype"/>
          <w:sz w:val="20"/>
          <w:szCs w:val="20"/>
        </w:rPr>
        <w:t xml:space="preserve"> a study by </w:t>
      </w:r>
      <w:proofErr w:type="spellStart"/>
      <w:r w:rsidR="000B034C" w:rsidRPr="00476572">
        <w:rPr>
          <w:rFonts w:ascii="Palatino Linotype" w:hAnsi="Palatino Linotype"/>
          <w:sz w:val="20"/>
          <w:szCs w:val="20"/>
        </w:rPr>
        <w:t>Heibert</w:t>
      </w:r>
      <w:proofErr w:type="spellEnd"/>
      <w:r w:rsidR="000B034C" w:rsidRPr="00476572">
        <w:rPr>
          <w:rFonts w:ascii="Palatino Linotype" w:hAnsi="Palatino Linotype"/>
          <w:sz w:val="20"/>
          <w:szCs w:val="20"/>
        </w:rPr>
        <w:t xml:space="preserve">, </w:t>
      </w:r>
      <w:r w:rsidR="006F3495">
        <w:rPr>
          <w:rFonts w:ascii="Palatino Linotype" w:hAnsi="Palatino Linotype"/>
          <w:sz w:val="20"/>
          <w:szCs w:val="20"/>
        </w:rPr>
        <w:t>Miller and</w:t>
      </w:r>
      <w:r w:rsidR="00666666" w:rsidRPr="00476572">
        <w:rPr>
          <w:rFonts w:ascii="Palatino Linotype" w:hAnsi="Palatino Linotype"/>
          <w:sz w:val="20"/>
          <w:szCs w:val="20"/>
        </w:rPr>
        <w:t xml:space="preserve"> Berk</w:t>
      </w:r>
      <w:r w:rsidR="007F2893" w:rsidRPr="00476572">
        <w:rPr>
          <w:rFonts w:ascii="Palatino Linotype" w:hAnsi="Palatino Linotype"/>
          <w:sz w:val="20"/>
          <w:szCs w:val="20"/>
        </w:rPr>
        <w:t xml:space="preserve"> (2017) which investigated the relationship between what was learned in teacher education and </w:t>
      </w:r>
      <w:r w:rsidR="006F3495">
        <w:rPr>
          <w:rFonts w:ascii="Palatino Linotype" w:hAnsi="Palatino Linotype"/>
          <w:sz w:val="20"/>
          <w:szCs w:val="20"/>
        </w:rPr>
        <w:t xml:space="preserve">the </w:t>
      </w:r>
      <w:r w:rsidR="007F2893" w:rsidRPr="00476572">
        <w:rPr>
          <w:rFonts w:ascii="Palatino Linotype" w:hAnsi="Palatino Linotype"/>
          <w:sz w:val="20"/>
          <w:szCs w:val="20"/>
        </w:rPr>
        <w:t>ability to analyse videos of students’ mathematics responses and determine what they should do next, up to fou</w:t>
      </w:r>
      <w:r w:rsidR="00C66EFE" w:rsidRPr="00476572">
        <w:rPr>
          <w:rFonts w:ascii="Palatino Linotype" w:hAnsi="Palatino Linotype"/>
          <w:sz w:val="20"/>
          <w:szCs w:val="20"/>
        </w:rPr>
        <w:t xml:space="preserve">r years after teacher education – working </w:t>
      </w:r>
      <w:r w:rsidR="004A3E42" w:rsidRPr="00476572">
        <w:rPr>
          <w:rFonts w:ascii="Palatino Linotype" w:hAnsi="Palatino Linotype"/>
          <w:sz w:val="20"/>
          <w:szCs w:val="20"/>
        </w:rPr>
        <w:t xml:space="preserve">in the </w:t>
      </w:r>
      <w:r w:rsidR="004D1476" w:rsidRPr="00476572">
        <w:rPr>
          <w:rFonts w:ascii="Palatino Linotype" w:hAnsi="Palatino Linotype"/>
          <w:sz w:val="20"/>
          <w:szCs w:val="20"/>
        </w:rPr>
        <w:t xml:space="preserve">methodologically </w:t>
      </w:r>
      <w:r w:rsidR="004A3E42" w:rsidRPr="00476572">
        <w:rPr>
          <w:rFonts w:ascii="Palatino Linotype" w:hAnsi="Palatino Linotype"/>
          <w:sz w:val="20"/>
          <w:szCs w:val="20"/>
        </w:rPr>
        <w:t>difficult disconnect</w:t>
      </w:r>
      <w:r w:rsidR="00C66EFE" w:rsidRPr="00476572">
        <w:rPr>
          <w:rFonts w:ascii="Palatino Linotype" w:hAnsi="Palatino Linotype"/>
          <w:sz w:val="20"/>
          <w:szCs w:val="20"/>
        </w:rPr>
        <w:t xml:space="preserve"> between teacher education and ongoing classroom practice.</w:t>
      </w:r>
      <w:r w:rsidR="00BD54C8" w:rsidRPr="00476572">
        <w:rPr>
          <w:rFonts w:ascii="Palatino Linotype" w:hAnsi="Palatino Linotype"/>
          <w:sz w:val="20"/>
          <w:szCs w:val="20"/>
        </w:rPr>
        <w:t xml:space="preserve"> Norton and Zhang compare the mathematics knowledge of teacher education students in China and Australia</w:t>
      </w:r>
      <w:r w:rsidR="004D1476" w:rsidRPr="00476572">
        <w:rPr>
          <w:rFonts w:ascii="Palatino Linotype" w:hAnsi="Palatino Linotype"/>
          <w:sz w:val="20"/>
          <w:szCs w:val="20"/>
        </w:rPr>
        <w:t>, exploring the disconnect</w:t>
      </w:r>
      <w:r w:rsidR="00DB67A4" w:rsidRPr="00476572">
        <w:rPr>
          <w:rFonts w:ascii="Palatino Linotype" w:hAnsi="Palatino Linotype"/>
          <w:sz w:val="20"/>
          <w:szCs w:val="20"/>
        </w:rPr>
        <w:t xml:space="preserve"> between Eastern and Western approaches to teaching and learning mathematics, and also the gap between knowing mathematics as a learner and knowing mathematics to teach.</w:t>
      </w:r>
    </w:p>
    <w:p w14:paraId="79914A9C" w14:textId="45B1F1E2" w:rsidR="00C400D1" w:rsidRPr="00476572" w:rsidRDefault="003C6B0F" w:rsidP="00476572">
      <w:pPr>
        <w:ind w:firstLine="720"/>
        <w:rPr>
          <w:rFonts w:ascii="Palatino Linotype" w:hAnsi="Palatino Linotype"/>
          <w:sz w:val="20"/>
          <w:szCs w:val="20"/>
        </w:rPr>
      </w:pPr>
      <w:r w:rsidRPr="00476572">
        <w:rPr>
          <w:rFonts w:ascii="Palatino Linotype" w:hAnsi="Palatino Linotype"/>
          <w:sz w:val="20"/>
          <w:szCs w:val="20"/>
        </w:rPr>
        <w:t xml:space="preserve">In exploring these different disconnects and gaps, these researchers </w:t>
      </w:r>
      <w:r w:rsidR="00F440A8" w:rsidRPr="00476572">
        <w:rPr>
          <w:rFonts w:ascii="Palatino Linotype" w:hAnsi="Palatino Linotype"/>
          <w:sz w:val="20"/>
          <w:szCs w:val="20"/>
        </w:rPr>
        <w:t xml:space="preserve">offer evidence of possible </w:t>
      </w:r>
      <w:r w:rsidR="00E740E0" w:rsidRPr="00476572">
        <w:rPr>
          <w:rFonts w:ascii="Palatino Linotype" w:hAnsi="Palatino Linotype"/>
          <w:sz w:val="20"/>
          <w:szCs w:val="20"/>
        </w:rPr>
        <w:t xml:space="preserve">ways to make connections. Yee Lai and Clark and </w:t>
      </w:r>
      <w:r w:rsidR="006F3495">
        <w:rPr>
          <w:rFonts w:ascii="Palatino Linotype" w:hAnsi="Palatino Linotype"/>
          <w:sz w:val="20"/>
          <w:szCs w:val="20"/>
        </w:rPr>
        <w:t xml:space="preserve">Diamond, </w:t>
      </w:r>
      <w:proofErr w:type="spellStart"/>
      <w:r w:rsidR="006F3495">
        <w:rPr>
          <w:rFonts w:ascii="Palatino Linotype" w:hAnsi="Palatino Linotype"/>
          <w:sz w:val="20"/>
          <w:szCs w:val="20"/>
        </w:rPr>
        <w:t>Kalinec</w:t>
      </w:r>
      <w:proofErr w:type="spellEnd"/>
      <w:r w:rsidR="006F3495">
        <w:rPr>
          <w:rFonts w:ascii="Palatino Linotype" w:hAnsi="Palatino Linotype"/>
          <w:sz w:val="20"/>
          <w:szCs w:val="20"/>
        </w:rPr>
        <w:t>-Craig and</w:t>
      </w:r>
      <w:r w:rsidR="003A574A" w:rsidRPr="00476572">
        <w:rPr>
          <w:rFonts w:ascii="Palatino Linotype" w:hAnsi="Palatino Linotype"/>
          <w:sz w:val="20"/>
          <w:szCs w:val="20"/>
        </w:rPr>
        <w:t xml:space="preserve"> Shih </w:t>
      </w:r>
      <w:r w:rsidR="00E740E0" w:rsidRPr="00476572">
        <w:rPr>
          <w:rFonts w:ascii="Palatino Linotype" w:hAnsi="Palatino Linotype"/>
          <w:sz w:val="20"/>
          <w:szCs w:val="20"/>
        </w:rPr>
        <w:t xml:space="preserve">both propose frameworks as ways to map out an area of mathematics teaching and learning, and thereby make it easier to understand, develop and assess. These frameworks can be a connector for teacher educators and those </w:t>
      </w:r>
      <w:r w:rsidR="006F3495">
        <w:rPr>
          <w:rFonts w:ascii="Palatino Linotype" w:hAnsi="Palatino Linotype"/>
          <w:sz w:val="20"/>
          <w:szCs w:val="20"/>
        </w:rPr>
        <w:t>with whom they work</w:t>
      </w:r>
      <w:r w:rsidR="00E740E0" w:rsidRPr="00476572">
        <w:rPr>
          <w:rFonts w:ascii="Palatino Linotype" w:hAnsi="Palatino Linotype"/>
          <w:sz w:val="20"/>
          <w:szCs w:val="20"/>
        </w:rPr>
        <w:t xml:space="preserve"> between novice understandings and more ex</w:t>
      </w:r>
      <w:r w:rsidR="00931844" w:rsidRPr="00476572">
        <w:rPr>
          <w:rFonts w:ascii="Palatino Linotype" w:hAnsi="Palatino Linotype"/>
          <w:sz w:val="20"/>
          <w:szCs w:val="20"/>
        </w:rPr>
        <w:t xml:space="preserve">pert understandings. </w:t>
      </w:r>
      <w:proofErr w:type="spellStart"/>
      <w:r w:rsidR="00931844" w:rsidRPr="00476572">
        <w:rPr>
          <w:rFonts w:ascii="Palatino Linotype" w:hAnsi="Palatino Linotype"/>
          <w:sz w:val="20"/>
          <w:szCs w:val="20"/>
        </w:rPr>
        <w:lastRenderedPageBreak/>
        <w:t>Goos</w:t>
      </w:r>
      <w:proofErr w:type="spellEnd"/>
      <w:r w:rsidR="00931844" w:rsidRPr="00476572">
        <w:rPr>
          <w:rFonts w:ascii="Palatino Linotype" w:hAnsi="Palatino Linotype"/>
          <w:sz w:val="20"/>
          <w:szCs w:val="20"/>
        </w:rPr>
        <w:t xml:space="preserve">, Bennison and Proffitt-White </w:t>
      </w:r>
      <w:r w:rsidR="00326A4C" w:rsidRPr="00476572">
        <w:rPr>
          <w:rFonts w:ascii="Palatino Linotype" w:hAnsi="Palatino Linotype"/>
          <w:sz w:val="20"/>
          <w:szCs w:val="20"/>
        </w:rPr>
        <w:t>reveal the importance of the facilitator in their description of a successful scaled-up professional learning initiative. The facilitator connects the teachers to their learners and to mathematics, and is seen as a bridge between theory and practice for the teachers.</w:t>
      </w:r>
      <w:r w:rsidR="008D0C35" w:rsidRPr="00476572">
        <w:rPr>
          <w:rFonts w:ascii="Palatino Linotype" w:hAnsi="Palatino Linotype"/>
          <w:sz w:val="20"/>
          <w:szCs w:val="20"/>
        </w:rPr>
        <w:t xml:space="preserve"> </w:t>
      </w:r>
      <w:proofErr w:type="spellStart"/>
      <w:r w:rsidR="008D0C35" w:rsidRPr="00476572">
        <w:rPr>
          <w:rFonts w:ascii="Palatino Linotype" w:hAnsi="Palatino Linotype"/>
          <w:sz w:val="20"/>
          <w:szCs w:val="20"/>
        </w:rPr>
        <w:t>Rapke</w:t>
      </w:r>
      <w:proofErr w:type="spellEnd"/>
      <w:r w:rsidR="008D0C35" w:rsidRPr="00476572">
        <w:rPr>
          <w:rFonts w:ascii="Palatino Linotype" w:hAnsi="Palatino Linotype"/>
          <w:sz w:val="20"/>
          <w:szCs w:val="20"/>
        </w:rPr>
        <w:t xml:space="preserve"> and </w:t>
      </w:r>
      <w:proofErr w:type="spellStart"/>
      <w:r w:rsidR="008D0C35" w:rsidRPr="00476572">
        <w:rPr>
          <w:rFonts w:ascii="Palatino Linotype" w:hAnsi="Palatino Linotype"/>
          <w:sz w:val="20"/>
          <w:szCs w:val="20"/>
        </w:rPr>
        <w:t>Karrass</w:t>
      </w:r>
      <w:proofErr w:type="spellEnd"/>
      <w:r w:rsidR="008D0C35" w:rsidRPr="00476572">
        <w:rPr>
          <w:rFonts w:ascii="Palatino Linotype" w:hAnsi="Palatino Linotype"/>
          <w:sz w:val="20"/>
          <w:szCs w:val="20"/>
        </w:rPr>
        <w:t xml:space="preserve"> suggest a </w:t>
      </w:r>
      <w:r w:rsidR="00360E35" w:rsidRPr="00476572">
        <w:rPr>
          <w:rFonts w:ascii="Palatino Linotype" w:hAnsi="Palatino Linotype"/>
          <w:sz w:val="20"/>
          <w:szCs w:val="20"/>
        </w:rPr>
        <w:t xml:space="preserve">deliberate pedagogy for working with teachers who are exploring mathematics education research. Their </w:t>
      </w:r>
      <w:r w:rsidR="006F3495">
        <w:rPr>
          <w:rFonts w:ascii="Palatino Linotype" w:hAnsi="Palatino Linotype"/>
          <w:sz w:val="20"/>
          <w:szCs w:val="20"/>
        </w:rPr>
        <w:t>“</w:t>
      </w:r>
      <w:r w:rsidR="00360E35" w:rsidRPr="00476572">
        <w:rPr>
          <w:rFonts w:ascii="Palatino Linotype" w:hAnsi="Palatino Linotype"/>
          <w:sz w:val="20"/>
          <w:szCs w:val="20"/>
        </w:rPr>
        <w:t>learning about teaching through research</w:t>
      </w:r>
      <w:r w:rsidR="006F3495">
        <w:rPr>
          <w:rFonts w:ascii="Palatino Linotype" w:hAnsi="Palatino Linotype"/>
          <w:sz w:val="20"/>
          <w:szCs w:val="20"/>
        </w:rPr>
        <w:t>”</w:t>
      </w:r>
      <w:r w:rsidR="00360E35" w:rsidRPr="00476572">
        <w:rPr>
          <w:rFonts w:ascii="Palatino Linotype" w:hAnsi="Palatino Linotype"/>
          <w:sz w:val="20"/>
          <w:szCs w:val="20"/>
        </w:rPr>
        <w:t xml:space="preserve"> methodology bridges the gap between practice and theory in mathematics education, and between </w:t>
      </w:r>
      <w:r w:rsidR="00535A60" w:rsidRPr="00476572">
        <w:rPr>
          <w:rFonts w:ascii="Palatino Linotype" w:hAnsi="Palatino Linotype"/>
          <w:sz w:val="20"/>
          <w:szCs w:val="20"/>
        </w:rPr>
        <w:t>learning more about teaching and learning more about how research is conducted.</w:t>
      </w:r>
      <w:r w:rsidR="00A068E0" w:rsidRPr="00476572">
        <w:rPr>
          <w:rFonts w:ascii="Palatino Linotype" w:hAnsi="Palatino Linotype"/>
          <w:sz w:val="20"/>
          <w:szCs w:val="20"/>
        </w:rPr>
        <w:t xml:space="preserve"> Wilson and McChesney and </w:t>
      </w:r>
      <w:proofErr w:type="spellStart"/>
      <w:r w:rsidR="00A068E0" w:rsidRPr="00476572">
        <w:rPr>
          <w:rFonts w:ascii="Palatino Linotype" w:hAnsi="Palatino Linotype"/>
          <w:sz w:val="20"/>
          <w:szCs w:val="20"/>
        </w:rPr>
        <w:t>Suppa</w:t>
      </w:r>
      <w:proofErr w:type="spellEnd"/>
      <w:r w:rsidR="00A068E0" w:rsidRPr="00476572">
        <w:rPr>
          <w:rFonts w:ascii="Palatino Linotype" w:hAnsi="Palatino Linotype"/>
          <w:sz w:val="20"/>
          <w:szCs w:val="20"/>
        </w:rPr>
        <w:t xml:space="preserve">, </w:t>
      </w:r>
      <w:proofErr w:type="spellStart"/>
      <w:r w:rsidR="00A068E0" w:rsidRPr="00476572">
        <w:rPr>
          <w:rFonts w:ascii="Palatino Linotype" w:hAnsi="Palatino Linotype"/>
          <w:sz w:val="20"/>
          <w:szCs w:val="20"/>
        </w:rPr>
        <w:t>DiNapoli</w:t>
      </w:r>
      <w:proofErr w:type="spellEnd"/>
      <w:r w:rsidR="00A068E0" w:rsidRPr="00476572">
        <w:rPr>
          <w:rFonts w:ascii="Palatino Linotype" w:hAnsi="Palatino Linotype"/>
          <w:sz w:val="20"/>
          <w:szCs w:val="20"/>
        </w:rPr>
        <w:t xml:space="preserve"> and </w:t>
      </w:r>
      <w:proofErr w:type="spellStart"/>
      <w:r w:rsidR="00A068E0" w:rsidRPr="00476572">
        <w:rPr>
          <w:rFonts w:ascii="Palatino Linotype" w:hAnsi="Palatino Linotype"/>
          <w:sz w:val="20"/>
          <w:szCs w:val="20"/>
        </w:rPr>
        <w:t>Mixell</w:t>
      </w:r>
      <w:proofErr w:type="spellEnd"/>
      <w:r w:rsidR="00A068E0" w:rsidRPr="00476572">
        <w:rPr>
          <w:rFonts w:ascii="Palatino Linotype" w:hAnsi="Palatino Linotype"/>
          <w:sz w:val="20"/>
          <w:szCs w:val="20"/>
        </w:rPr>
        <w:t xml:space="preserve"> investigate the space between what is learned in initial teacher education settings and what teacher candidates do in practice. Wilson and McChesney focus on student teacher planning, looking at how the student</w:t>
      </w:r>
      <w:r w:rsidR="006F3495">
        <w:rPr>
          <w:rFonts w:ascii="Palatino Linotype" w:hAnsi="Palatino Linotype"/>
          <w:sz w:val="20"/>
          <w:szCs w:val="20"/>
        </w:rPr>
        <w:t xml:space="preserve"> teachers tackled planning for “real”</w:t>
      </w:r>
      <w:r w:rsidR="00A068E0" w:rsidRPr="00476572">
        <w:rPr>
          <w:rFonts w:ascii="Palatino Linotype" w:hAnsi="Palatino Linotype"/>
          <w:sz w:val="20"/>
          <w:szCs w:val="20"/>
        </w:rPr>
        <w:t xml:space="preserve"> students on practicum and how their preparation for planning impacted their ability to do this.</w:t>
      </w:r>
      <w:r w:rsidR="00690306" w:rsidRPr="00476572">
        <w:rPr>
          <w:rFonts w:ascii="Palatino Linotype" w:hAnsi="Palatino Linotype"/>
          <w:sz w:val="20"/>
          <w:szCs w:val="20"/>
        </w:rPr>
        <w:t xml:space="preserve"> Their investigation reveals ways in which the university-based components of teacher education could support student teachers to bridge the gap between what they have been shown on their course and the task of planning for a class.  </w:t>
      </w:r>
      <w:proofErr w:type="spellStart"/>
      <w:r w:rsidR="00690306" w:rsidRPr="00476572">
        <w:rPr>
          <w:rFonts w:ascii="Palatino Linotype" w:hAnsi="Palatino Linotype"/>
          <w:sz w:val="20"/>
          <w:szCs w:val="20"/>
        </w:rPr>
        <w:t>Suppa</w:t>
      </w:r>
      <w:proofErr w:type="spellEnd"/>
      <w:r w:rsidR="00690306" w:rsidRPr="00476572">
        <w:rPr>
          <w:rFonts w:ascii="Palatino Linotype" w:hAnsi="Palatino Linotype"/>
          <w:sz w:val="20"/>
          <w:szCs w:val="20"/>
        </w:rPr>
        <w:t xml:space="preserve">, </w:t>
      </w:r>
      <w:proofErr w:type="spellStart"/>
      <w:r w:rsidR="00EC2C44" w:rsidRPr="00476572">
        <w:rPr>
          <w:rFonts w:ascii="Palatino Linotype" w:hAnsi="Palatino Linotype"/>
          <w:sz w:val="20"/>
          <w:szCs w:val="20"/>
        </w:rPr>
        <w:t>DiNapoli</w:t>
      </w:r>
      <w:proofErr w:type="spellEnd"/>
      <w:r w:rsidR="00EC2C44" w:rsidRPr="00476572">
        <w:rPr>
          <w:rFonts w:ascii="Palatino Linotype" w:hAnsi="Palatino Linotype"/>
          <w:sz w:val="20"/>
          <w:szCs w:val="20"/>
        </w:rPr>
        <w:t xml:space="preserve"> and </w:t>
      </w:r>
      <w:proofErr w:type="spellStart"/>
      <w:r w:rsidR="00EC2C44" w:rsidRPr="00476572">
        <w:rPr>
          <w:rFonts w:ascii="Palatino Linotype" w:hAnsi="Palatino Linotype"/>
          <w:sz w:val="20"/>
          <w:szCs w:val="20"/>
        </w:rPr>
        <w:t>Mixell</w:t>
      </w:r>
      <w:proofErr w:type="spellEnd"/>
      <w:r w:rsidR="00EC2C44" w:rsidRPr="00476572">
        <w:rPr>
          <w:rFonts w:ascii="Palatino Linotype" w:hAnsi="Palatino Linotype"/>
          <w:sz w:val="20"/>
          <w:szCs w:val="20"/>
        </w:rPr>
        <w:t xml:space="preserve"> assess the mathematical, pedagogical and analytical abilities of teachers who graduated from an initial teacher education programme 4 years before.</w:t>
      </w:r>
      <w:r w:rsidR="00644C03" w:rsidRPr="00476572">
        <w:rPr>
          <w:rFonts w:ascii="Palatino Linotype" w:hAnsi="Palatino Linotype"/>
          <w:sz w:val="20"/>
          <w:szCs w:val="20"/>
        </w:rPr>
        <w:t xml:space="preserve"> Their results suggest that some of the ideas presented in teacher education have crossed the preparation-practice divide and continue to support the teachers to be more competent in areas that they studied rather than areas they did not studied.</w:t>
      </w:r>
      <w:r w:rsidR="00611BAC" w:rsidRPr="00476572">
        <w:rPr>
          <w:rFonts w:ascii="Palatino Linotype" w:hAnsi="Palatino Linotype"/>
          <w:sz w:val="20"/>
          <w:szCs w:val="20"/>
        </w:rPr>
        <w:t xml:space="preserve"> Norton and Zhang discuss the role that fluency with mathematical procedures plays in being able to teach mathematics</w:t>
      </w:r>
      <w:r w:rsidR="00F857F9" w:rsidRPr="00476572">
        <w:rPr>
          <w:rFonts w:ascii="Palatino Linotype" w:hAnsi="Palatino Linotype"/>
          <w:sz w:val="20"/>
          <w:szCs w:val="20"/>
        </w:rPr>
        <w:t xml:space="preserve"> well. Using cognitive load theory</w:t>
      </w:r>
      <w:r w:rsidR="006F3495">
        <w:rPr>
          <w:rFonts w:ascii="Palatino Linotype" w:hAnsi="Palatino Linotype"/>
          <w:sz w:val="20"/>
          <w:szCs w:val="20"/>
        </w:rPr>
        <w:t>,</w:t>
      </w:r>
      <w:r w:rsidR="00F857F9" w:rsidRPr="00476572">
        <w:rPr>
          <w:rFonts w:ascii="Palatino Linotype" w:hAnsi="Palatino Linotype"/>
          <w:sz w:val="20"/>
          <w:szCs w:val="20"/>
        </w:rPr>
        <w:t xml:space="preserve"> they suggest that automaticity a</w:t>
      </w:r>
      <w:r w:rsidR="006F3495">
        <w:rPr>
          <w:rFonts w:ascii="Palatino Linotype" w:hAnsi="Palatino Linotype"/>
          <w:sz w:val="20"/>
          <w:szCs w:val="20"/>
        </w:rPr>
        <w:t>nd fluency with procedures help</w:t>
      </w:r>
      <w:r w:rsidR="00F857F9" w:rsidRPr="00476572">
        <w:rPr>
          <w:rFonts w:ascii="Palatino Linotype" w:hAnsi="Palatino Linotype"/>
          <w:sz w:val="20"/>
          <w:szCs w:val="20"/>
        </w:rPr>
        <w:t xml:space="preserve"> to bridge the divide between </w:t>
      </w:r>
      <w:r w:rsidR="00C1496C" w:rsidRPr="00476572">
        <w:rPr>
          <w:rFonts w:ascii="Palatino Linotype" w:hAnsi="Palatino Linotype"/>
          <w:sz w:val="20"/>
          <w:szCs w:val="20"/>
        </w:rPr>
        <w:t xml:space="preserve">knowing how to do mathematics and knowing how to teach it. Student teachers with higher levels of fluency may have more </w:t>
      </w:r>
      <w:r w:rsidR="006F3495">
        <w:rPr>
          <w:rFonts w:ascii="Palatino Linotype" w:hAnsi="Palatino Linotype"/>
          <w:sz w:val="20"/>
          <w:szCs w:val="20"/>
        </w:rPr>
        <w:t>cognitive capacity to “add on”</w:t>
      </w:r>
      <w:r w:rsidR="00E91A90" w:rsidRPr="00476572">
        <w:rPr>
          <w:rFonts w:ascii="Palatino Linotype" w:hAnsi="Palatino Linotype"/>
          <w:sz w:val="20"/>
          <w:szCs w:val="20"/>
        </w:rPr>
        <w:t xml:space="preserve"> ideas about explanation and representation of mathematics than those who are coming to terms with the mathematics themselves.</w:t>
      </w:r>
    </w:p>
    <w:p w14:paraId="7A67CBD4" w14:textId="0547395A" w:rsidR="004B43F9" w:rsidRPr="00476572" w:rsidRDefault="004B43F9" w:rsidP="00476572">
      <w:pPr>
        <w:ind w:firstLine="720"/>
        <w:rPr>
          <w:rFonts w:ascii="Palatino Linotype" w:hAnsi="Palatino Linotype"/>
          <w:sz w:val="20"/>
          <w:szCs w:val="20"/>
        </w:rPr>
      </w:pPr>
      <w:r w:rsidRPr="00476572">
        <w:rPr>
          <w:rFonts w:ascii="Palatino Linotype" w:hAnsi="Palatino Linotype"/>
          <w:sz w:val="20"/>
          <w:szCs w:val="20"/>
        </w:rPr>
        <w:t xml:space="preserve">Another feature of these papers that will be of interest to mathematics teacher education </w:t>
      </w:r>
      <w:r w:rsidR="00CB6BA5" w:rsidRPr="00476572">
        <w:rPr>
          <w:rFonts w:ascii="Palatino Linotype" w:hAnsi="Palatino Linotype"/>
          <w:sz w:val="20"/>
          <w:szCs w:val="20"/>
        </w:rPr>
        <w:t>researchers and teacher educators is the way</w:t>
      </w:r>
      <w:r w:rsidR="00931844" w:rsidRPr="00476572">
        <w:rPr>
          <w:rFonts w:ascii="Palatino Linotype" w:hAnsi="Palatino Linotype"/>
          <w:sz w:val="20"/>
          <w:szCs w:val="20"/>
        </w:rPr>
        <w:t xml:space="preserve">s that the studies, or the programmes they describe, have tried to tackle the gap between classroom practice and teacher learning settings (be they preservice or in-service). </w:t>
      </w:r>
      <w:proofErr w:type="spellStart"/>
      <w:r w:rsidR="00931844" w:rsidRPr="00476572">
        <w:rPr>
          <w:rFonts w:ascii="Palatino Linotype" w:hAnsi="Palatino Linotype"/>
          <w:sz w:val="20"/>
          <w:szCs w:val="20"/>
        </w:rPr>
        <w:t>Goos</w:t>
      </w:r>
      <w:proofErr w:type="spellEnd"/>
      <w:r w:rsidR="00931844" w:rsidRPr="00476572">
        <w:rPr>
          <w:rFonts w:ascii="Palatino Linotype" w:hAnsi="Palatino Linotype"/>
          <w:sz w:val="20"/>
          <w:szCs w:val="20"/>
        </w:rPr>
        <w:t>, Bennison and Proffitt-White write about cross-school year-level groups of teachers working together in professional learning, bringing their experience from different settings together to learn from each other. Another effective feature of the professional learning in this study was the teaching of classes in the school</w:t>
      </w:r>
      <w:r w:rsidR="00AC1C98" w:rsidRPr="00476572">
        <w:rPr>
          <w:rFonts w:ascii="Palatino Linotype" w:hAnsi="Palatino Linotype"/>
          <w:sz w:val="20"/>
          <w:szCs w:val="20"/>
        </w:rPr>
        <w:t>s involved,</w:t>
      </w:r>
      <w:r w:rsidR="00931844" w:rsidRPr="00476572">
        <w:rPr>
          <w:rFonts w:ascii="Palatino Linotype" w:hAnsi="Palatino Linotype"/>
          <w:sz w:val="20"/>
          <w:szCs w:val="20"/>
        </w:rPr>
        <w:t xml:space="preserve"> as a demonstration of what was possible, to bridge between the teachers’ learning and their classes.</w:t>
      </w:r>
      <w:r w:rsidR="003A574A" w:rsidRPr="00476572">
        <w:rPr>
          <w:rFonts w:ascii="Palatino Linotype" w:hAnsi="Palatino Linotype"/>
          <w:sz w:val="20"/>
          <w:szCs w:val="20"/>
        </w:rPr>
        <w:t xml:space="preserve"> </w:t>
      </w:r>
      <w:r w:rsidR="00763B20" w:rsidRPr="00476572">
        <w:rPr>
          <w:rFonts w:ascii="Palatino Linotype" w:hAnsi="Palatino Linotype"/>
          <w:sz w:val="20"/>
          <w:szCs w:val="20"/>
        </w:rPr>
        <w:t xml:space="preserve">Diamond, </w:t>
      </w:r>
      <w:proofErr w:type="spellStart"/>
      <w:r w:rsidR="00763B20" w:rsidRPr="00476572">
        <w:rPr>
          <w:rFonts w:ascii="Palatino Linotype" w:hAnsi="Palatino Linotype"/>
          <w:sz w:val="20"/>
          <w:szCs w:val="20"/>
        </w:rPr>
        <w:t>Kalinec</w:t>
      </w:r>
      <w:proofErr w:type="spellEnd"/>
      <w:r w:rsidR="00763B20" w:rsidRPr="00476572">
        <w:rPr>
          <w:rFonts w:ascii="Palatino Linotype" w:hAnsi="Palatino Linotype"/>
          <w:sz w:val="20"/>
          <w:szCs w:val="20"/>
        </w:rPr>
        <w:t>-Cr</w:t>
      </w:r>
      <w:r w:rsidR="006F3495">
        <w:rPr>
          <w:rFonts w:ascii="Palatino Linotype" w:hAnsi="Palatino Linotype"/>
          <w:sz w:val="20"/>
          <w:szCs w:val="20"/>
        </w:rPr>
        <w:t>aig and</w:t>
      </w:r>
      <w:r w:rsidR="00763B20" w:rsidRPr="00476572">
        <w:rPr>
          <w:rFonts w:ascii="Palatino Linotype" w:hAnsi="Palatino Linotype"/>
          <w:sz w:val="20"/>
          <w:szCs w:val="20"/>
        </w:rPr>
        <w:t xml:space="preserve"> Shih, Yee Lai and Clark, </w:t>
      </w:r>
      <w:proofErr w:type="spellStart"/>
      <w:r w:rsidR="00763B20" w:rsidRPr="00476572">
        <w:rPr>
          <w:rFonts w:ascii="Palatino Linotype" w:hAnsi="Palatino Linotype"/>
          <w:sz w:val="20"/>
          <w:szCs w:val="20"/>
        </w:rPr>
        <w:t>Rapke</w:t>
      </w:r>
      <w:proofErr w:type="spellEnd"/>
      <w:r w:rsidR="00763B20" w:rsidRPr="00476572">
        <w:rPr>
          <w:rFonts w:ascii="Palatino Linotype" w:hAnsi="Palatino Linotype"/>
          <w:sz w:val="20"/>
          <w:szCs w:val="20"/>
        </w:rPr>
        <w:t xml:space="preserve"> and </w:t>
      </w:r>
      <w:proofErr w:type="spellStart"/>
      <w:r w:rsidR="00763B20" w:rsidRPr="00476572">
        <w:rPr>
          <w:rFonts w:ascii="Palatino Linotype" w:hAnsi="Palatino Linotype"/>
          <w:sz w:val="20"/>
          <w:szCs w:val="20"/>
        </w:rPr>
        <w:t>Karrass</w:t>
      </w:r>
      <w:proofErr w:type="spellEnd"/>
      <w:r w:rsidR="00763B20" w:rsidRPr="00476572">
        <w:rPr>
          <w:rFonts w:ascii="Palatino Linotype" w:hAnsi="Palatino Linotype"/>
          <w:sz w:val="20"/>
          <w:szCs w:val="20"/>
        </w:rPr>
        <w:t xml:space="preserve">, and </w:t>
      </w:r>
      <w:proofErr w:type="spellStart"/>
      <w:r w:rsidR="00763B20" w:rsidRPr="00476572">
        <w:rPr>
          <w:rFonts w:ascii="Palatino Linotype" w:hAnsi="Palatino Linotype"/>
          <w:sz w:val="20"/>
          <w:szCs w:val="20"/>
        </w:rPr>
        <w:t>Suppa</w:t>
      </w:r>
      <w:proofErr w:type="spellEnd"/>
      <w:r w:rsidR="00763B20" w:rsidRPr="00476572">
        <w:rPr>
          <w:rFonts w:ascii="Palatino Linotype" w:hAnsi="Palatino Linotype"/>
          <w:sz w:val="20"/>
          <w:szCs w:val="20"/>
        </w:rPr>
        <w:t xml:space="preserve">, </w:t>
      </w:r>
      <w:proofErr w:type="spellStart"/>
      <w:r w:rsidR="00763B20" w:rsidRPr="00476572">
        <w:rPr>
          <w:rFonts w:ascii="Palatino Linotype" w:hAnsi="Palatino Linotype"/>
          <w:sz w:val="20"/>
          <w:szCs w:val="20"/>
        </w:rPr>
        <w:t>DiNapoli</w:t>
      </w:r>
      <w:proofErr w:type="spellEnd"/>
      <w:r w:rsidR="00763B20" w:rsidRPr="00476572">
        <w:rPr>
          <w:rFonts w:ascii="Palatino Linotype" w:hAnsi="Palatino Linotype"/>
          <w:sz w:val="20"/>
          <w:szCs w:val="20"/>
        </w:rPr>
        <w:t xml:space="preserve"> and </w:t>
      </w:r>
      <w:proofErr w:type="spellStart"/>
      <w:r w:rsidR="00763B20" w:rsidRPr="00476572">
        <w:rPr>
          <w:rFonts w:ascii="Palatino Linotype" w:hAnsi="Palatino Linotype"/>
          <w:sz w:val="20"/>
          <w:szCs w:val="20"/>
        </w:rPr>
        <w:t>Mixell</w:t>
      </w:r>
      <w:proofErr w:type="spellEnd"/>
      <w:r w:rsidR="00763B20" w:rsidRPr="00476572">
        <w:rPr>
          <w:rFonts w:ascii="Palatino Linotype" w:hAnsi="Palatino Linotype"/>
          <w:sz w:val="20"/>
          <w:szCs w:val="20"/>
        </w:rPr>
        <w:t xml:space="preserve"> all use video of children solving mathematics problems in different ways to either teach </w:t>
      </w:r>
      <w:r w:rsidR="00C41105" w:rsidRPr="00476572">
        <w:rPr>
          <w:rFonts w:ascii="Palatino Linotype" w:hAnsi="Palatino Linotype"/>
          <w:sz w:val="20"/>
          <w:szCs w:val="20"/>
        </w:rPr>
        <w:t xml:space="preserve">about children’s responses </w:t>
      </w:r>
      <w:r w:rsidR="00763B20" w:rsidRPr="00476572">
        <w:rPr>
          <w:rFonts w:ascii="Palatino Linotype" w:hAnsi="Palatino Linotype"/>
          <w:sz w:val="20"/>
          <w:szCs w:val="20"/>
        </w:rPr>
        <w:t xml:space="preserve">or </w:t>
      </w:r>
      <w:r w:rsidR="00C41105" w:rsidRPr="00476572">
        <w:rPr>
          <w:rFonts w:ascii="Palatino Linotype" w:hAnsi="Palatino Linotype"/>
          <w:sz w:val="20"/>
          <w:szCs w:val="20"/>
        </w:rPr>
        <w:t xml:space="preserve">to </w:t>
      </w:r>
      <w:r w:rsidR="00763B20" w:rsidRPr="00476572">
        <w:rPr>
          <w:rFonts w:ascii="Palatino Linotype" w:hAnsi="Palatino Linotype"/>
          <w:sz w:val="20"/>
          <w:szCs w:val="20"/>
        </w:rPr>
        <w:t>evaluate teachers’ understandings. Video of children bridges the gap between dealing with hypothetical situations and interpreting reality, simplifying the task of noticing what children are doing by providing focused examples for analysis.</w:t>
      </w:r>
      <w:r w:rsidR="00894A88" w:rsidRPr="00476572">
        <w:rPr>
          <w:rFonts w:ascii="Palatino Linotype" w:hAnsi="Palatino Linotype"/>
          <w:sz w:val="20"/>
          <w:szCs w:val="20"/>
        </w:rPr>
        <w:t xml:space="preserve"> </w:t>
      </w:r>
    </w:p>
    <w:p w14:paraId="26F2234E" w14:textId="18DAD7B9" w:rsidR="005027D3" w:rsidRDefault="005027D3" w:rsidP="00476572">
      <w:pPr>
        <w:ind w:firstLine="720"/>
        <w:rPr>
          <w:rFonts w:ascii="Palatino Linotype" w:hAnsi="Palatino Linotype"/>
          <w:sz w:val="20"/>
          <w:szCs w:val="20"/>
        </w:rPr>
      </w:pPr>
      <w:r w:rsidRPr="00476572">
        <w:rPr>
          <w:rFonts w:ascii="Palatino Linotype" w:hAnsi="Palatino Linotype"/>
          <w:sz w:val="20"/>
          <w:szCs w:val="20"/>
        </w:rPr>
        <w:t xml:space="preserve">As mathematics teacher education researchers we have an important role to play in providing evidence about the persistent </w:t>
      </w:r>
      <w:r w:rsidR="00FB3501">
        <w:rPr>
          <w:rFonts w:ascii="Palatino Linotype" w:hAnsi="Palatino Linotype"/>
          <w:sz w:val="20"/>
          <w:szCs w:val="20"/>
        </w:rPr>
        <w:t>disconnect</w:t>
      </w:r>
      <w:r w:rsidRPr="00476572">
        <w:rPr>
          <w:rFonts w:ascii="Palatino Linotype" w:hAnsi="Palatino Linotype"/>
          <w:sz w:val="20"/>
          <w:szCs w:val="20"/>
        </w:rPr>
        <w:t xml:space="preserve"> that people perceive between mathematics, the learning of mathematics and the teaching of mathematics. </w:t>
      </w:r>
      <w:r w:rsidR="006D63BB" w:rsidRPr="00476572">
        <w:rPr>
          <w:rFonts w:ascii="Palatino Linotype" w:hAnsi="Palatino Linotype"/>
          <w:sz w:val="20"/>
          <w:szCs w:val="20"/>
        </w:rPr>
        <w:t>These papers contribute by providing both practical implications for mathematics teacher educators and methodological inspiration for researchers.</w:t>
      </w:r>
    </w:p>
    <w:p w14:paraId="72E9E8C8" w14:textId="77777777" w:rsidR="000906B8" w:rsidRDefault="000906B8" w:rsidP="00476572">
      <w:pPr>
        <w:ind w:firstLine="720"/>
        <w:rPr>
          <w:rFonts w:ascii="Palatino Linotype" w:hAnsi="Palatino Linotype"/>
          <w:sz w:val="20"/>
          <w:szCs w:val="20"/>
        </w:rPr>
      </w:pPr>
    </w:p>
    <w:p w14:paraId="12944821" w14:textId="58F00500" w:rsidR="000906B8" w:rsidRDefault="000906B8" w:rsidP="00476572">
      <w:pPr>
        <w:ind w:firstLine="720"/>
        <w:rPr>
          <w:rFonts w:ascii="Palatino Linotype" w:hAnsi="Palatino Linotype"/>
          <w:sz w:val="20"/>
          <w:szCs w:val="20"/>
        </w:rPr>
      </w:pPr>
      <w:r>
        <w:rPr>
          <w:rFonts w:ascii="Palatino Linotype" w:hAnsi="Palatino Linotype"/>
          <w:sz w:val="20"/>
          <w:szCs w:val="20"/>
        </w:rPr>
        <w:t>References</w:t>
      </w:r>
    </w:p>
    <w:p w14:paraId="5D9FDD0C" w14:textId="77777777" w:rsidR="000906B8" w:rsidRDefault="000906B8" w:rsidP="000906B8">
      <w:pPr>
        <w:rPr>
          <w:rFonts w:ascii="Palatino Linotype" w:hAnsi="Palatino Linotype"/>
          <w:sz w:val="20"/>
          <w:szCs w:val="20"/>
        </w:rPr>
      </w:pPr>
    </w:p>
    <w:p w14:paraId="21BFFC8B" w14:textId="77777777" w:rsidR="000906B8" w:rsidRDefault="000906B8" w:rsidP="000906B8">
      <w:pPr>
        <w:rPr>
          <w:rFonts w:ascii="Palatino Linotype" w:hAnsi="Palatino Linotype"/>
          <w:sz w:val="20"/>
          <w:szCs w:val="20"/>
        </w:rPr>
      </w:pPr>
      <w:proofErr w:type="spellStart"/>
      <w:r>
        <w:rPr>
          <w:rFonts w:ascii="Palatino Linotype" w:hAnsi="Palatino Linotype"/>
          <w:sz w:val="20"/>
          <w:szCs w:val="20"/>
        </w:rPr>
        <w:t>Heibert</w:t>
      </w:r>
      <w:proofErr w:type="spellEnd"/>
      <w:r>
        <w:rPr>
          <w:rFonts w:ascii="Palatino Linotype" w:hAnsi="Palatino Linotype"/>
          <w:sz w:val="20"/>
          <w:szCs w:val="20"/>
        </w:rPr>
        <w:t>, J., Miller, E. &amp; Berk, D. (2017). Relationships between mathematics teacher preparation and</w:t>
      </w:r>
    </w:p>
    <w:p w14:paraId="0AFCC392" w14:textId="5D482E0C" w:rsidR="000906B8" w:rsidRPr="00476572" w:rsidRDefault="000906B8" w:rsidP="000906B8">
      <w:pPr>
        <w:ind w:firstLine="720"/>
        <w:rPr>
          <w:rFonts w:ascii="Palatino Linotype" w:hAnsi="Palatino Linotype"/>
          <w:sz w:val="20"/>
          <w:szCs w:val="20"/>
        </w:rPr>
      </w:pPr>
      <w:bookmarkStart w:id="0" w:name="_GoBack"/>
      <w:bookmarkEnd w:id="0"/>
      <w:r>
        <w:rPr>
          <w:rFonts w:ascii="Palatino Linotype" w:hAnsi="Palatino Linotype"/>
          <w:sz w:val="20"/>
          <w:szCs w:val="20"/>
        </w:rPr>
        <w:t xml:space="preserve"> graduates’ analyses of classroom teaching. </w:t>
      </w:r>
      <w:r w:rsidRPr="000906B8">
        <w:rPr>
          <w:rFonts w:ascii="Palatino Linotype" w:hAnsi="Palatino Linotype"/>
          <w:i/>
          <w:sz w:val="20"/>
          <w:szCs w:val="20"/>
        </w:rPr>
        <w:t>The Elementary School Journal, 117</w:t>
      </w:r>
      <w:r>
        <w:rPr>
          <w:rFonts w:ascii="Palatino Linotype" w:hAnsi="Palatino Linotype"/>
          <w:sz w:val="20"/>
          <w:szCs w:val="20"/>
        </w:rPr>
        <w:t xml:space="preserve"> (4), 687-707.</w:t>
      </w:r>
    </w:p>
    <w:sectPr w:rsidR="000906B8" w:rsidRPr="00476572" w:rsidSect="008C4EA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52BC0" w14:textId="77777777" w:rsidR="000174A8" w:rsidRDefault="000174A8" w:rsidP="00476572">
      <w:r>
        <w:separator/>
      </w:r>
    </w:p>
  </w:endnote>
  <w:endnote w:type="continuationSeparator" w:id="0">
    <w:p w14:paraId="472D1476" w14:textId="77777777" w:rsidR="000174A8" w:rsidRDefault="000174A8" w:rsidP="0047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38F5" w14:textId="77777777" w:rsidR="008C4EAD" w:rsidRDefault="008C4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9342" w14:textId="1206996A" w:rsidR="00476572" w:rsidRPr="00476572" w:rsidRDefault="00476572" w:rsidP="00476572">
    <w:pPr>
      <w:pStyle w:val="Footer"/>
      <w:tabs>
        <w:tab w:val="right" w:pos="8364"/>
      </w:tabs>
      <w:rPr>
        <w:rFonts w:ascii="Palatino Linotype" w:hAnsi="Palatino Linotype"/>
        <w:sz w:val="16"/>
        <w:szCs w:val="16"/>
      </w:rPr>
    </w:pPr>
    <w:r w:rsidRPr="00476572">
      <w:rPr>
        <w:rFonts w:ascii="Palatino Linotype" w:hAnsi="Palatino Linotype"/>
        <w:noProof/>
        <w:sz w:val="16"/>
        <w:szCs w:val="16"/>
        <w:lang w:val="en-NZ" w:eastAsia="en-NZ"/>
      </w:rPr>
      <w:drawing>
        <wp:anchor distT="0" distB="0" distL="114300" distR="114300" simplePos="0" relativeHeight="251661312" behindDoc="0" locked="0" layoutInCell="1" allowOverlap="1" wp14:anchorId="0DEDD93A" wp14:editId="123492E6">
          <wp:simplePos x="0" y="0"/>
          <wp:positionH relativeFrom="column">
            <wp:posOffset>13335</wp:posOffset>
          </wp:positionH>
          <wp:positionV relativeFrom="paragraph">
            <wp:posOffset>15875</wp:posOffset>
          </wp:positionV>
          <wp:extent cx="162560" cy="1625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pic:spPr>
              </pic:pic>
            </a:graphicData>
          </a:graphic>
          <wp14:sizeRelH relativeFrom="page">
            <wp14:pctWidth>0</wp14:pctWidth>
          </wp14:sizeRelH>
          <wp14:sizeRelV relativeFrom="page">
            <wp14:pctHeight>0</wp14:pctHeight>
          </wp14:sizeRelV>
        </wp:anchor>
      </w:drawing>
    </w:r>
    <w:r w:rsidRPr="00476572">
      <w:rPr>
        <w:rFonts w:ascii="Palatino Linotype" w:hAnsi="Palatino Linotype"/>
        <w:noProof/>
        <w:sz w:val="16"/>
        <w:szCs w:val="16"/>
        <w:lang w:val="en-NZ" w:eastAsia="en-NZ"/>
      </w:rPr>
      <mc:AlternateContent>
        <mc:Choice Requires="wps">
          <w:drawing>
            <wp:anchor distT="0" distB="0" distL="114300" distR="114300" simplePos="0" relativeHeight="251662336" behindDoc="0" locked="0" layoutInCell="1" allowOverlap="1" wp14:anchorId="0E3AC6F7" wp14:editId="58F69238">
              <wp:simplePos x="0" y="0"/>
              <wp:positionH relativeFrom="column">
                <wp:posOffset>-22225</wp:posOffset>
              </wp:positionH>
              <wp:positionV relativeFrom="paragraph">
                <wp:posOffset>-21590</wp:posOffset>
              </wp:positionV>
              <wp:extent cx="5858510" cy="0"/>
              <wp:effectExtent l="0" t="0" r="27940" b="19050"/>
              <wp:wrapNone/>
              <wp:docPr id="49" name="Straight Connector 49"/>
              <wp:cNvGraphicFramePr/>
              <a:graphic xmlns:a="http://schemas.openxmlformats.org/drawingml/2006/main">
                <a:graphicData uri="http://schemas.microsoft.com/office/word/2010/wordprocessingShape">
                  <wps:wsp>
                    <wps:cNvCnPr/>
                    <wps:spPr>
                      <a:xfrm>
                        <a:off x="0" y="0"/>
                        <a:ext cx="585851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5pt,-1.7pt" to="459.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" strokecolor="black [3213]" strokeweight="1.5pt">
              <v:stroke joinstyle="miter"/>
            </v:line>
          </w:pict>
        </mc:Fallback>
      </mc:AlternateContent>
    </w:r>
    <w:r>
      <w:rPr>
        <w:rFonts w:ascii="Palatino Linotype" w:hAnsi="Palatino Linotype"/>
        <w:sz w:val="16"/>
        <w:szCs w:val="16"/>
      </w:rPr>
      <w:t xml:space="preserve">        </w:t>
    </w:r>
    <w:r w:rsidRPr="00476572">
      <w:rPr>
        <w:rFonts w:ascii="Palatino Linotype" w:hAnsi="Palatino Linotype"/>
        <w:sz w:val="16"/>
        <w:szCs w:val="16"/>
      </w:rPr>
      <w:t>MERGA</w:t>
    </w:r>
    <w:r w:rsidR="00865300">
      <w:rPr>
        <w:rFonts w:ascii="Palatino Linotype" w:hAnsi="Palatino Linotype"/>
        <w:sz w:val="16"/>
        <w:szCs w:val="16"/>
      </w:rPr>
      <w:tab/>
    </w:r>
    <w:r w:rsidR="00865300">
      <w:rPr>
        <w:rFonts w:ascii="Palatino Linotype" w:hAnsi="Palatino Linotype"/>
        <w:sz w:val="16"/>
        <w:szCs w:val="16"/>
      </w:rPr>
      <w:tab/>
    </w:r>
    <w:r w:rsidR="00865300">
      <w:rPr>
        <w:rFonts w:ascii="Palatino Linotype" w:hAnsi="Palatino Linotype"/>
        <w:sz w:val="16"/>
        <w:szCs w:val="16"/>
      </w:rPr>
      <w:tab/>
      <w:t>2</w:t>
    </w:r>
  </w:p>
  <w:p w14:paraId="1CE81156" w14:textId="77777777" w:rsidR="00476572" w:rsidRPr="00074559" w:rsidRDefault="00476572" w:rsidP="00476572">
    <w:pPr>
      <w:pStyle w:val="Footer"/>
      <w:tabs>
        <w:tab w:val="clear" w:pos="4513"/>
        <w:tab w:val="center" w:pos="0"/>
      </w:tabs>
    </w:pPr>
  </w:p>
  <w:p w14:paraId="0CD3B4A6" w14:textId="77777777" w:rsidR="00476572" w:rsidRDefault="00476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5028" w14:textId="77777777" w:rsidR="008C4EAD" w:rsidRPr="008C4EAD" w:rsidRDefault="008C4EAD" w:rsidP="008C4EAD">
    <w:pPr>
      <w:tabs>
        <w:tab w:val="right" w:pos="8364"/>
      </w:tabs>
      <w:contextualSpacing/>
      <w:jc w:val="both"/>
      <w:rPr>
        <w:rFonts w:ascii="Palatino" w:eastAsia="Times New Roman" w:hAnsi="Palatino" w:cs="Times New Roman"/>
        <w:color w:val="000000"/>
        <w:sz w:val="16"/>
        <w:szCs w:val="16"/>
        <w:lang w:eastAsia="en-AU"/>
      </w:rPr>
    </w:pPr>
  </w:p>
  <w:p w14:paraId="692DE90B" w14:textId="77777777" w:rsidR="008C4EAD" w:rsidRPr="008C4EAD" w:rsidRDefault="008C4EAD" w:rsidP="008C4EAD">
    <w:pPr>
      <w:tabs>
        <w:tab w:val="right" w:pos="8364"/>
      </w:tabs>
      <w:contextualSpacing/>
      <w:jc w:val="both"/>
      <w:rPr>
        <w:rFonts w:ascii="Palatino" w:eastAsia="Times New Roman" w:hAnsi="Palatino" w:cs="Times New Roman"/>
        <w:sz w:val="16"/>
        <w:szCs w:val="16"/>
        <w:lang w:eastAsia="en-AU"/>
      </w:rPr>
    </w:pPr>
    <w:r w:rsidRPr="008C4EAD">
      <w:rPr>
        <w:rFonts w:ascii="Palatino" w:eastAsia="Times New Roman" w:hAnsi="Palatino" w:cs="Times New Roman"/>
        <w:noProof/>
        <w:sz w:val="16"/>
        <w:szCs w:val="16"/>
        <w:lang w:val="en-NZ" w:eastAsia="en-NZ"/>
      </w:rPr>
      <w:drawing>
        <wp:anchor distT="0" distB="0" distL="114300" distR="114300" simplePos="0" relativeHeight="251666432" behindDoc="0" locked="0" layoutInCell="1" allowOverlap="1" wp14:anchorId="21523506" wp14:editId="69C8DB7A">
          <wp:simplePos x="0" y="0"/>
          <wp:positionH relativeFrom="column">
            <wp:posOffset>4699635</wp:posOffset>
          </wp:positionH>
          <wp:positionV relativeFrom="paragraph">
            <wp:posOffset>-22225</wp:posOffset>
          </wp:positionV>
          <wp:extent cx="162560" cy="162560"/>
          <wp:effectExtent l="0" t="0" r="889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pic:spPr>
              </pic:pic>
            </a:graphicData>
          </a:graphic>
          <wp14:sizeRelH relativeFrom="page">
            <wp14:pctWidth>0</wp14:pctWidth>
          </wp14:sizeRelH>
          <wp14:sizeRelV relativeFrom="page">
            <wp14:pctHeight>0</wp14:pctHeight>
          </wp14:sizeRelV>
        </wp:anchor>
      </w:drawing>
    </w:r>
    <w:r w:rsidRPr="008C4EAD">
      <w:rPr>
        <w:rFonts w:ascii="Palatino" w:eastAsia="Times New Roman" w:hAnsi="Palatino" w:cs="Times New Roman"/>
        <w:noProof/>
        <w:sz w:val="16"/>
        <w:szCs w:val="16"/>
        <w:lang w:val="en-NZ" w:eastAsia="en-NZ"/>
      </w:rPr>
      <mc:AlternateContent>
        <mc:Choice Requires="wps">
          <w:drawing>
            <wp:anchor distT="0" distB="0" distL="114300" distR="114300" simplePos="0" relativeHeight="251667456" behindDoc="0" locked="0" layoutInCell="1" allowOverlap="1" wp14:anchorId="5998CF47" wp14:editId="5654CF94">
              <wp:simplePos x="0" y="0"/>
              <wp:positionH relativeFrom="column">
                <wp:posOffset>-8255</wp:posOffset>
              </wp:positionH>
              <wp:positionV relativeFrom="paragraph">
                <wp:posOffset>-104140</wp:posOffset>
              </wp:positionV>
              <wp:extent cx="5346065" cy="0"/>
              <wp:effectExtent l="38100" t="38100" r="64135" b="95250"/>
              <wp:wrapNone/>
              <wp:docPr id="8" name="Straight Connector 8"/>
              <wp:cNvGraphicFramePr/>
              <a:graphic xmlns:a="http://schemas.openxmlformats.org/drawingml/2006/main">
                <a:graphicData uri="http://schemas.microsoft.com/office/word/2010/wordprocessingShape">
                  <wps:wsp>
                    <wps:cNvCnPr/>
                    <wps:spPr>
                      <a:xfrm>
                        <a:off x="0" y="0"/>
                        <a:ext cx="5346065"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" strokecolor="windowText" strokeweight="1.5pt">
              <v:shadow on="t" color="black" opacity="24903f" origin=",.5" offset="0,.55556mm"/>
            </v:line>
          </w:pict>
        </mc:Fallback>
      </mc:AlternateContent>
    </w:r>
    <w:r w:rsidRPr="008C4EAD">
      <w:rPr>
        <w:rFonts w:ascii="Palatino" w:eastAsia="Times New Roman" w:hAnsi="Palatino" w:cs="Times New Roman"/>
        <w:color w:val="000000"/>
        <w:sz w:val="16"/>
        <w:szCs w:val="16"/>
        <w:lang w:eastAsia="en-AU"/>
      </w:rPr>
      <w:t>Published online July 2018</w:t>
    </w:r>
    <w:r w:rsidRPr="008C4EAD">
      <w:rPr>
        <w:rFonts w:ascii="Palatino" w:eastAsia="Times New Roman" w:hAnsi="Palatino" w:cs="Times New Roman"/>
        <w:sz w:val="16"/>
        <w:szCs w:val="16"/>
        <w:lang w:eastAsia="en-AU"/>
      </w:rPr>
      <w:tab/>
      <w:t>MERGA</w:t>
    </w:r>
  </w:p>
  <w:p w14:paraId="5B4BF5E6" w14:textId="77777777" w:rsidR="008C4EAD" w:rsidRDefault="008C4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2B913" w14:textId="77777777" w:rsidR="000174A8" w:rsidRDefault="000174A8" w:rsidP="00476572">
      <w:r>
        <w:separator/>
      </w:r>
    </w:p>
  </w:footnote>
  <w:footnote w:type="continuationSeparator" w:id="0">
    <w:p w14:paraId="0C68E2B4" w14:textId="77777777" w:rsidR="000174A8" w:rsidRDefault="000174A8" w:rsidP="0047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AA97" w14:textId="77777777" w:rsidR="008C4EAD" w:rsidRDefault="008C4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6E74" w14:textId="3E9473A3" w:rsidR="00476572" w:rsidRPr="00476572" w:rsidRDefault="00476572" w:rsidP="00476572">
    <w:pPr>
      <w:pStyle w:val="Header"/>
      <w:rPr>
        <w:color w:val="FF0000"/>
      </w:rPr>
    </w:pPr>
    <w:r w:rsidRPr="00476572">
      <w:rPr>
        <w:rFonts w:ascii="Palatino Linotype" w:hAnsi="Palatino Linotype"/>
        <w:sz w:val="16"/>
        <w:szCs w:val="16"/>
      </w:rPr>
      <w:t>Editorial</w:t>
    </w:r>
    <w:r w:rsidRPr="00476572">
      <w:rPr>
        <w:rFonts w:ascii="Palatino Linotype" w:hAnsi="Palatino Linotype"/>
        <w:sz w:val="16"/>
        <w:szCs w:val="16"/>
      </w:rPr>
      <w:tab/>
    </w:r>
    <w:r w:rsidRPr="00476572">
      <w:t xml:space="preserve"> </w:t>
    </w:r>
    <w:r>
      <w:t xml:space="preserve">                                                                                                                           </w:t>
    </w:r>
    <w:r w:rsidR="001024BD">
      <w:rPr>
        <w:rFonts w:ascii="Palatino Linotype" w:hAnsi="Palatino Linotype"/>
        <w:sz w:val="16"/>
        <w:szCs w:val="16"/>
      </w:rPr>
      <w:t>Ell, Hunter</w:t>
    </w:r>
    <w:r w:rsidRPr="00476572">
      <w:rPr>
        <w:rFonts w:ascii="Palatino Linotype" w:hAnsi="Palatino Linotype"/>
        <w:sz w:val="16"/>
        <w:szCs w:val="16"/>
      </w:rPr>
      <w:t xml:space="preserve"> </w:t>
    </w:r>
    <w:r w:rsidR="001024BD">
      <w:rPr>
        <w:rFonts w:ascii="Palatino Linotype" w:hAnsi="Palatino Linotype"/>
        <w:sz w:val="16"/>
        <w:szCs w:val="16"/>
      </w:rPr>
      <w:t xml:space="preserve">&amp; Averill </w:t>
    </w:r>
  </w:p>
  <w:p w14:paraId="5259CECA" w14:textId="6197F065" w:rsidR="00476572" w:rsidRDefault="00476572">
    <w:pPr>
      <w:pStyle w:val="Header"/>
    </w:pPr>
    <w:r w:rsidRPr="00720877">
      <w:rPr>
        <w:i/>
        <w:noProof/>
        <w:lang w:val="en-NZ" w:eastAsia="en-NZ"/>
      </w:rPr>
      <mc:AlternateContent>
        <mc:Choice Requires="wps">
          <w:drawing>
            <wp:anchor distT="0" distB="0" distL="114300" distR="114300" simplePos="0" relativeHeight="251659264" behindDoc="0" locked="0" layoutInCell="1" allowOverlap="1" wp14:anchorId="4FB5BB65" wp14:editId="7FDFC08A">
              <wp:simplePos x="0" y="0"/>
              <wp:positionH relativeFrom="column">
                <wp:posOffset>-54754</wp:posOffset>
              </wp:positionH>
              <wp:positionV relativeFrom="paragraph">
                <wp:posOffset>26510</wp:posOffset>
              </wp:positionV>
              <wp:extent cx="5721844" cy="27378"/>
              <wp:effectExtent l="0" t="0" r="12700" b="29845"/>
              <wp:wrapNone/>
              <wp:docPr id="19" name="Straight Connector 19"/>
              <wp:cNvGraphicFramePr/>
              <a:graphic xmlns:a="http://schemas.openxmlformats.org/drawingml/2006/main">
                <a:graphicData uri="http://schemas.microsoft.com/office/word/2010/wordprocessingShape">
                  <wps:wsp>
                    <wps:cNvCnPr/>
                    <wps:spPr>
                      <a:xfrm flipV="1">
                        <a:off x="0" y="0"/>
                        <a:ext cx="5721844" cy="27378"/>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2.1pt" to="446.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2811" w14:textId="6AEF9193" w:rsidR="008C4EAD" w:rsidRPr="008C4EAD" w:rsidRDefault="008C4EAD" w:rsidP="008C4EAD">
    <w:pPr>
      <w:tabs>
        <w:tab w:val="right" w:pos="6804"/>
      </w:tabs>
      <w:spacing w:after="200"/>
      <w:contextualSpacing/>
      <w:rPr>
        <w:rFonts w:ascii="Palatino" w:eastAsia="Times New Roman" w:hAnsi="Palatino" w:cs="Times New Roman"/>
        <w:color w:val="FF0000"/>
        <w:sz w:val="16"/>
        <w:szCs w:val="16"/>
        <w:lang w:eastAsia="en-AU"/>
      </w:rPr>
    </w:pPr>
    <w:r w:rsidRPr="008C4EAD">
      <w:rPr>
        <w:rFonts w:ascii="Palatino" w:eastAsia="Times New Roman" w:hAnsi="Palatino" w:cs="Times New Roman"/>
        <w:i/>
        <w:sz w:val="16"/>
        <w:szCs w:val="16"/>
        <w:lang w:eastAsia="en-AU"/>
      </w:rPr>
      <w:t xml:space="preserve">Mathematics Teacher Education and Development                                                                                        </w:t>
    </w:r>
    <w:r w:rsidRPr="008C4EAD">
      <w:rPr>
        <w:rFonts w:ascii="Palatino" w:eastAsia="Times New Roman" w:hAnsi="Palatino" w:cs="Times New Roman"/>
        <w:sz w:val="16"/>
        <w:szCs w:val="16"/>
        <w:lang w:eastAsia="en-AU"/>
      </w:rPr>
      <w:t xml:space="preserve">2018, Vol 20.2, </w:t>
    </w:r>
    <w:r>
      <w:rPr>
        <w:rFonts w:ascii="Palatino" w:eastAsia="Times New Roman" w:hAnsi="Palatino" w:cs="Times New Roman"/>
        <w:sz w:val="16"/>
        <w:szCs w:val="16"/>
        <w:lang w:eastAsia="en-AU"/>
      </w:rPr>
      <w:t>1-2</w:t>
    </w:r>
  </w:p>
  <w:p w14:paraId="52402C63" w14:textId="21128A8C" w:rsidR="008C4EAD" w:rsidRPr="008C4EAD" w:rsidRDefault="008C4EAD" w:rsidP="008C4EAD">
    <w:pPr>
      <w:tabs>
        <w:tab w:val="right" w:pos="6804"/>
      </w:tabs>
      <w:spacing w:after="200"/>
      <w:contextualSpacing/>
      <w:rPr>
        <w:rFonts w:ascii="Palatino" w:eastAsia="Times New Roman" w:hAnsi="Palatino" w:cs="Times New Roman"/>
        <w:sz w:val="16"/>
        <w:szCs w:val="16"/>
        <w:lang w:eastAsia="en-AU"/>
      </w:rPr>
    </w:pPr>
    <w:r w:rsidRPr="008C4EAD">
      <w:rPr>
        <w:rFonts w:ascii="Palatino" w:eastAsia="Times New Roman" w:hAnsi="Palatino" w:cs="Times New Roman"/>
        <w:i/>
        <w:noProof/>
        <w:sz w:val="16"/>
        <w:szCs w:val="16"/>
        <w:lang w:val="en-NZ" w:eastAsia="en-NZ"/>
      </w:rPr>
      <mc:AlternateContent>
        <mc:Choice Requires="wps">
          <w:drawing>
            <wp:anchor distT="0" distB="0" distL="114300" distR="114300" simplePos="0" relativeHeight="251664384" behindDoc="0" locked="0" layoutInCell="1" allowOverlap="1" wp14:anchorId="38671A16" wp14:editId="66608D1D">
              <wp:simplePos x="0" y="0"/>
              <wp:positionH relativeFrom="column">
                <wp:posOffset>-53975</wp:posOffset>
              </wp:positionH>
              <wp:positionV relativeFrom="paragraph">
                <wp:posOffset>51435</wp:posOffset>
              </wp:positionV>
              <wp:extent cx="5379720" cy="0"/>
              <wp:effectExtent l="38100" t="38100" r="49530" b="95250"/>
              <wp:wrapNone/>
              <wp:docPr id="7" name="Straight Connector 7"/>
              <wp:cNvGraphicFramePr/>
              <a:graphic xmlns:a="http://schemas.openxmlformats.org/drawingml/2006/main">
                <a:graphicData uri="http://schemas.microsoft.com/office/word/2010/wordprocessingShape">
                  <wps:wsp>
                    <wps:cNvCnPr/>
                    <wps:spPr>
                      <a:xfrm>
                        <a:off x="0" y="0"/>
                        <a:ext cx="5379720"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5pt,4.05pt" to="419.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" strokecolor="windowText" strokeweight="1.5pt">
              <v:shadow on="t" color="black" opacity="24903f" origin=",.5" offset="0,.55556mm"/>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7C6"/>
    <w:rsid w:val="00011DA5"/>
    <w:rsid w:val="000174A8"/>
    <w:rsid w:val="00036FC4"/>
    <w:rsid w:val="000527C6"/>
    <w:rsid w:val="000906B8"/>
    <w:rsid w:val="000B034C"/>
    <w:rsid w:val="000F170A"/>
    <w:rsid w:val="001024BD"/>
    <w:rsid w:val="00144D75"/>
    <w:rsid w:val="001519F5"/>
    <w:rsid w:val="0022538E"/>
    <w:rsid w:val="00326A4C"/>
    <w:rsid w:val="00360E35"/>
    <w:rsid w:val="003A574A"/>
    <w:rsid w:val="003C6B0F"/>
    <w:rsid w:val="003F4F48"/>
    <w:rsid w:val="0046201C"/>
    <w:rsid w:val="00476572"/>
    <w:rsid w:val="004A3E42"/>
    <w:rsid w:val="004B43F9"/>
    <w:rsid w:val="004D1476"/>
    <w:rsid w:val="005027D3"/>
    <w:rsid w:val="00535A60"/>
    <w:rsid w:val="00611BAC"/>
    <w:rsid w:val="006121D8"/>
    <w:rsid w:val="00644C03"/>
    <w:rsid w:val="00666666"/>
    <w:rsid w:val="00690306"/>
    <w:rsid w:val="006D63BB"/>
    <w:rsid w:val="006F3495"/>
    <w:rsid w:val="00745F5F"/>
    <w:rsid w:val="007511A8"/>
    <w:rsid w:val="00763B20"/>
    <w:rsid w:val="007D08CC"/>
    <w:rsid w:val="007F2893"/>
    <w:rsid w:val="00810F95"/>
    <w:rsid w:val="00865300"/>
    <w:rsid w:val="00894A88"/>
    <w:rsid w:val="008B5D33"/>
    <w:rsid w:val="008C4EAD"/>
    <w:rsid w:val="008D0C35"/>
    <w:rsid w:val="00924485"/>
    <w:rsid w:val="00931844"/>
    <w:rsid w:val="009772E2"/>
    <w:rsid w:val="00A068E0"/>
    <w:rsid w:val="00AC1C98"/>
    <w:rsid w:val="00AD4A15"/>
    <w:rsid w:val="00BD54C8"/>
    <w:rsid w:val="00C034CB"/>
    <w:rsid w:val="00C1496C"/>
    <w:rsid w:val="00C400D1"/>
    <w:rsid w:val="00C41105"/>
    <w:rsid w:val="00C66EFE"/>
    <w:rsid w:val="00CB6BA5"/>
    <w:rsid w:val="00D101C9"/>
    <w:rsid w:val="00D4548A"/>
    <w:rsid w:val="00D66EC4"/>
    <w:rsid w:val="00DB67A4"/>
    <w:rsid w:val="00DE0AB2"/>
    <w:rsid w:val="00DF4079"/>
    <w:rsid w:val="00E429C1"/>
    <w:rsid w:val="00E54C4E"/>
    <w:rsid w:val="00E740E0"/>
    <w:rsid w:val="00E91A90"/>
    <w:rsid w:val="00EC2C44"/>
    <w:rsid w:val="00EE66C2"/>
    <w:rsid w:val="00F440A8"/>
    <w:rsid w:val="00F857F9"/>
    <w:rsid w:val="00FB0B61"/>
    <w:rsid w:val="00FB3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1B4E5"/>
  <w14:defaultImageDpi w14:val="32767"/>
  <w15:docId w15:val="{76503DCB-258A-4546-AD81-EF55BDF9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TEDHeader"/>
    <w:basedOn w:val="Normal"/>
    <w:link w:val="HeaderChar"/>
    <w:uiPriority w:val="99"/>
    <w:unhideWhenUsed/>
    <w:qFormat/>
    <w:rsid w:val="00476572"/>
    <w:pPr>
      <w:tabs>
        <w:tab w:val="center" w:pos="4513"/>
        <w:tab w:val="right" w:pos="9026"/>
      </w:tabs>
    </w:pPr>
  </w:style>
  <w:style w:type="character" w:customStyle="1" w:styleId="HeaderChar">
    <w:name w:val="Header Char"/>
    <w:aliases w:val="MTEDHeader Char"/>
    <w:basedOn w:val="DefaultParagraphFont"/>
    <w:link w:val="Header"/>
    <w:uiPriority w:val="99"/>
    <w:rsid w:val="00476572"/>
    <w:rPr>
      <w:lang w:val="en-AU"/>
    </w:rPr>
  </w:style>
  <w:style w:type="paragraph" w:styleId="Footer">
    <w:name w:val="footer"/>
    <w:aliases w:val="MTEDFooter"/>
    <w:basedOn w:val="Normal"/>
    <w:link w:val="FooterChar"/>
    <w:uiPriority w:val="99"/>
    <w:unhideWhenUsed/>
    <w:qFormat/>
    <w:rsid w:val="00476572"/>
    <w:pPr>
      <w:tabs>
        <w:tab w:val="center" w:pos="4513"/>
        <w:tab w:val="right" w:pos="9026"/>
      </w:tabs>
    </w:pPr>
  </w:style>
  <w:style w:type="character" w:customStyle="1" w:styleId="FooterChar">
    <w:name w:val="Footer Char"/>
    <w:aliases w:val="MTEDFooter Char"/>
    <w:basedOn w:val="DefaultParagraphFont"/>
    <w:link w:val="Footer"/>
    <w:uiPriority w:val="99"/>
    <w:rsid w:val="0047657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Ell</dc:creator>
  <cp:lastModifiedBy>Fiona Ell</cp:lastModifiedBy>
  <cp:revision>8</cp:revision>
  <dcterms:created xsi:type="dcterms:W3CDTF">2018-06-27T02:30:00Z</dcterms:created>
  <dcterms:modified xsi:type="dcterms:W3CDTF">2018-06-27T19:56:00Z</dcterms:modified>
</cp:coreProperties>
</file>